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jc w:val="both"/>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 </w:t>
      </w:r>
      <w:r/>
    </w:p>
    <w:p>
      <w:pPr>
        <w:pStyle w:val="1017"/>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pStyle w:val="1017"/>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17"/>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17"/>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17"/>
        <w:ind w:left="1260" w:firstLine="0"/>
        <w:jc w:val="both"/>
        <w:keepLines w:val="0"/>
        <w:keepNext w:val="0"/>
        <w:pageBreakBefore w:val="0"/>
        <w:spacing w:before="0" w:after="0"/>
        <w:widowControl w:val="off"/>
        <w:rPr>
          <w:rFonts w:hint="eastAsia" w:eastAsia="宋体"/>
          <w:b/>
          <w:bCs/>
          <w:color w:val="000000" w:themeColor="text1"/>
          <w:spacing w:val="-6"/>
          <w:sz w:val="32"/>
          <w:highlight w:val="none"/>
          <w:lang w:eastAsia="zh-CN"/>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项目名称：</w:t>
      </w:r>
      <w:r>
        <w:rPr>
          <w:rFonts w:hint="eastAsia"/>
          <w:b/>
          <w:bCs/>
          <w:color w:val="000000" w:themeColor="text1"/>
          <w:spacing w:val="-6"/>
          <w:sz w:val="32"/>
          <w:highlight w:val="none"/>
          <w:lang w:eastAsia="zh-CN"/>
          <w14:textFill>
            <w14:solidFill>
              <w14:schemeClr w14:val="tx1"/>
            </w14:solidFill>
          </w14:textFill>
        </w:rPr>
        <w:t xml:space="preserve">连云港市第一人民医院制剂生产原料、辅料、检验试剂、包装盒/瓶及标签配送服务</w:t>
      </w:r>
      <w:r/>
    </w:p>
    <w:p>
      <w:pPr>
        <w:ind w:left="1260"/>
        <w:keepLines w:val="0"/>
        <w:keepNext w:val="0"/>
        <w:pageBreakBefore w:val="0"/>
        <w:spacing w:line="360" w:lineRule="auto"/>
        <w:widowControl w:val="off"/>
        <w:rPr>
          <w:rFonts w:hint="eastAsia" w:eastAsia="宋体"/>
          <w:b/>
          <w:color w:val="000000" w:themeColor="text1"/>
          <w:sz w:val="30"/>
          <w:szCs w:val="30"/>
          <w:highlight w:val="none"/>
          <w:lang w:eastAsia="zh-CN"/>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项目编号：</w:t>
      </w:r>
      <w:r>
        <w:rPr>
          <w:rFonts w:hint="eastAsia"/>
          <w:b/>
          <w:bCs/>
          <w:color w:val="000000" w:themeColor="text1"/>
          <w:sz w:val="32"/>
          <w:highlight w:val="none"/>
          <w:lang w:eastAsia="zh-CN"/>
          <w14:textFill>
            <w14:solidFill>
              <w14:schemeClr w14:val="tx1"/>
            </w14:solidFill>
          </w14:textFill>
        </w:rPr>
        <w:t xml:space="preserve">JSZC-320700-HCCG-G2025-0121</w:t>
      </w:r>
      <w:r/>
    </w:p>
    <w:p>
      <w:pPr>
        <w:pStyle w:val="1017"/>
        <w:ind w:left="1260" w:firstLine="0"/>
        <w:keepLines w:val="0"/>
        <w:keepNext w:val="0"/>
        <w:pageBreakBefore w:val="0"/>
        <w:spacing w:before="0" w:after="0"/>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7"/>
        <w:ind w:left="1260" w:firstLine="0"/>
        <w:keepLines w:val="0"/>
        <w:keepNext w:val="0"/>
        <w:pageBreakBefore w:val="0"/>
        <w:spacing w:before="0" w:after="0"/>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7"/>
        <w:ind w:left="1260" w:firstLine="0"/>
        <w:keepLines w:val="0"/>
        <w:keepNext w:val="0"/>
        <w:pageBreakBefore w:val="0"/>
        <w:spacing w:before="0" w:after="0"/>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7"/>
        <w:ind w:left="1260" w:firstLine="0"/>
        <w:keepLines w:val="0"/>
        <w:keepNext w:val="0"/>
        <w:pageBreakBefore w:val="0"/>
        <w:spacing w:before="0" w:after="0"/>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7"/>
        <w:ind w:left="1260" w:firstLine="0"/>
        <w:keepLines w:val="0"/>
        <w:keepNext w:val="0"/>
        <w:pageBreakBefore w:val="0"/>
        <w:spacing w:before="0" w:after="0"/>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7"/>
        <w:ind w:left="1260" w:firstLine="0"/>
        <w:keepLines w:val="0"/>
        <w:keepNext w:val="0"/>
        <w:pageBreakBefore w:val="0"/>
        <w:spacing w:before="0" w:after="0"/>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7"/>
        <w:ind w:left="1260" w:firstLine="0"/>
        <w:keepLines w:val="0"/>
        <w:keepNext w:val="0"/>
        <w:pageBreakBefore w:val="0"/>
        <w:spacing w:before="0" w:after="0"/>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7"/>
        <w:ind w:left="1260" w:firstLine="0"/>
        <w:keepLines w:val="0"/>
        <w:keepNext w:val="0"/>
        <w:pageBreakBefore w:val="0"/>
        <w:spacing w:before="0" w:after="0"/>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left="1260"/>
        <w:keepLines w:val="0"/>
        <w:keepNext w:val="0"/>
        <w:pageBreakBefore w:val="0"/>
        <w:spacing w:line="360" w:lineRule="auto"/>
        <w:widowControl w:val="off"/>
        <w:rPr>
          <w:rFonts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采   购   人：连云港市第一人民医院</w:t>
      </w:r>
      <w:r/>
    </w:p>
    <w:p>
      <w:pPr>
        <w:ind w:left="1260"/>
        <w:keepLines w:val="0"/>
        <w:keepNext w:val="0"/>
        <w:pageBreakBefore w:val="0"/>
        <w:spacing w:line="360" w:lineRule="auto"/>
        <w:widowControl w:val="off"/>
        <w:rPr>
          <w:rFonts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采购代理机构：江苏鸿成工程项目管理有限公司</w:t>
      </w:r>
      <w:r/>
    </w:p>
    <w:p>
      <w:pPr>
        <w:pStyle w:val="1017"/>
        <w:ind w:firstLine="0"/>
        <w:jc w:val="center"/>
        <w:spacing w:before="0" w:after="0"/>
        <w:rPr>
          <w:color w:val="000000" w:themeColor="text1"/>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2025年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11</w:t>
      </w:r>
      <w:r>
        <w:rPr>
          <w:rFonts w:hint="eastAsia" w:ascii="宋体" w:hAnsi="宋体" w:cs="宋体"/>
          <w:bCs/>
          <w:color w:val="000000" w:themeColor="text1"/>
          <w:sz w:val="32"/>
          <w:szCs w:val="32"/>
          <w:highlight w:val="none"/>
          <w14:textFill>
            <w14:solidFill>
              <w14:schemeClr w14:val="tx1"/>
            </w14:solidFill>
          </w14:textFill>
        </w:rPr>
        <w:t xml:space="preserve">月</w:t>
      </w:r>
      <w:r/>
    </w:p>
    <w:p>
      <w:pPr>
        <w:jc w:val="center"/>
        <w:spacing w:line="360" w:lineRule="auto"/>
        <w:rPr>
          <w:color w:val="000000" w:themeColor="text1"/>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479757206"/>
      <w:r/>
      <w:bookmarkStart w:id="3" w:name="_Toc513029200"/>
      <w:r/>
      <w:bookmarkStart w:id="4" w:name="_Toc20823272"/>
      <w:r/>
      <w:bookmarkStart w:id="5" w:name="_Toc523127445"/>
      <w:r/>
      <w:r/>
    </w:p>
    <w:p>
      <w:pPr>
        <w:jc w:val="center"/>
        <w:spacing w:line="480" w:lineRule="auto"/>
        <w:rPr>
          <w:rFonts w:ascii="黑体" w:hAnsi="Arial" w:eastAsia="黑体"/>
          <w:b/>
          <w:color w:val="000000" w:themeColor="text1"/>
          <w:sz w:val="44"/>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 </w:t>
      </w:r>
      <w:bookmarkStart w:id="6" w:name="_Toc3486"/>
      <w:r/>
      <w:bookmarkStart w:id="7" w:name="_Toc2559"/>
      <w:r/>
      <w:bookmarkStart w:id="8" w:name="_Toc4216"/>
      <w:r>
        <w:rPr>
          <w:rFonts w:hint="eastAsia" w:ascii="黑体" w:hAnsi="Arial" w:eastAsia="黑体"/>
          <w:b/>
          <w:color w:val="000000" w:themeColor="text1"/>
          <w:sz w:val="44"/>
          <w:highlight w:val="none"/>
          <w14:textFill>
            <w14:solidFill>
              <w14:schemeClr w14:val="tx1"/>
            </w14:solidFill>
          </w14:textFill>
        </w:rPr>
        <w:t xml:space="preserve">总  目  录</w:t>
      </w:r>
      <w:bookmarkEnd w:id="6"/>
      <w:r/>
      <w:bookmarkEnd w:id="7"/>
      <w:r/>
      <w:bookmarkEnd w:id="8"/>
      <w:r/>
      <w:r/>
    </w:p>
    <w:p>
      <w:pPr>
        <w:pStyle w:val="728"/>
        <w:tabs>
          <w:tab w:val="right" w:pos="8953" w:leader="dot"/>
        </w:tabs>
        <w:rPr>
          <w:color w:val="000000" w:themeColor="text1"/>
          <w:sz w:val="24"/>
          <w:szCs w:val="24"/>
          <w:highlight w:val="none"/>
          <w14:textFill>
            <w14:solidFill>
              <w14:schemeClr w14:val="tx1"/>
            </w14:solidFill>
          </w14:textFill>
        </w:rPr>
      </w:pPr>
      <w:r>
        <w:rPr>
          <w:rFonts w:hint="eastAsia" w:ascii="仿宋_GB2312" w:hAnsi="Arial" w:eastAsia="仿宋_GB2312"/>
          <w:b/>
          <w:color w:val="000000" w:themeColor="text1"/>
          <w:sz w:val="24"/>
          <w:szCs w:val="24"/>
          <w:highlight w:val="none"/>
          <w14:textFill>
            <w14:solidFill>
              <w14:schemeClr w14:val="tx1"/>
            </w14:solidFill>
          </w14:textFill>
        </w:rPr>
        <w:fldChar w:fldCharType="begin"/>
      </w:r>
      <w:r>
        <w:rPr>
          <w:rFonts w:hint="eastAsia" w:ascii="仿宋_GB2312" w:hAnsi="Arial" w:eastAsia="仿宋_GB2312"/>
          <w:b/>
          <w:color w:val="000000" w:themeColor="text1"/>
          <w:sz w:val="24"/>
          <w:szCs w:val="24"/>
          <w:highlight w:val="none"/>
          <w14:textFill>
            <w14:solidFill>
              <w14:schemeClr w14:val="tx1"/>
            </w14:solidFill>
          </w14:textFill>
        </w:rPr>
        <w:instrText xml:space="preserve">TOC \o "1-3" \h \u </w:instrText>
      </w:r>
      <w:r>
        <w:rPr>
          <w:rFonts w:hint="eastAsia" w:ascii="仿宋_GB2312" w:hAnsi="Arial" w:eastAsia="仿宋_GB2312"/>
          <w:b/>
          <w:color w:val="000000" w:themeColor="text1"/>
          <w:sz w:val="24"/>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"_Toc8725" </w:instrText>
      </w:r>
      <w:r>
        <w:rPr>
          <w:color w:val="000000" w:themeColor="text1"/>
          <w:highlight w:val="none"/>
          <w14:textFill>
            <w14:solidFill>
              <w14:schemeClr w14:val="tx1"/>
            </w14:solidFill>
          </w14:textFill>
        </w:rPr>
        <w:fldChar w:fldCharType="separate"/>
      </w:r>
      <w:r>
        <w:rPr>
          <w:rFonts w:hint="eastAsia" w:ascii="黑体" w:eastAsia="黑体"/>
          <w:color w:val="000000" w:themeColor="text1"/>
          <w:sz w:val="24"/>
          <w:szCs w:val="24"/>
          <w:highlight w:val="none"/>
          <w14:textFill>
            <w14:solidFill>
              <w14:schemeClr w14:val="tx1"/>
            </w14:solidFill>
          </w14:textFill>
        </w:rPr>
        <w:t xml:space="preserve">第一章  投标邀请</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_Toc8725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734"/>
        <w:ind w:left="0"/>
        <w:tabs>
          <w:tab w:val="right" w:pos="8953"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"_Toc8397" </w:instrText>
      </w:r>
      <w:r>
        <w:rPr>
          <w:color w:val="000000" w:themeColor="text1"/>
          <w:highlight w:val="none"/>
          <w14:textFill>
            <w14:solidFill>
              <w14:schemeClr w14:val="tx1"/>
            </w14:solidFill>
          </w14:textFill>
        </w:rPr>
        <w:fldChar w:fldCharType="separate"/>
      </w:r>
      <w:r>
        <w:rPr>
          <w:rFonts w:hint="eastAsia" w:ascii="黑体" w:eastAsia="黑体"/>
          <w:color w:val="000000" w:themeColor="text1"/>
          <w:sz w:val="24"/>
          <w:szCs w:val="24"/>
          <w:highlight w:val="none"/>
          <w14:textFill>
            <w14:solidFill>
              <w14:schemeClr w14:val="tx1"/>
            </w14:solidFill>
          </w14:textFill>
        </w:rPr>
        <w:t xml:space="preserve">第二章  投标人须知</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_Toc8397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5</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728"/>
        <w:tabs>
          <w:tab w:val="right" w:pos="8953"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"_Toc7758" </w:instrText>
      </w:r>
      <w:r>
        <w:rPr>
          <w:color w:val="000000" w:themeColor="text1"/>
          <w:highlight w:val="none"/>
          <w14:textFill>
            <w14:solidFill>
              <w14:schemeClr w14:val="tx1"/>
            </w14:solidFill>
          </w14:textFill>
        </w:rPr>
        <w:fldChar w:fldCharType="separate"/>
      </w:r>
      <w:r>
        <w:rPr>
          <w:rFonts w:hint="eastAsia" w:ascii="黑体" w:hAnsi="黑体" w:eastAsia="黑体"/>
          <w:bCs/>
          <w:color w:val="000000" w:themeColor="text1"/>
          <w:sz w:val="24"/>
          <w:szCs w:val="24"/>
          <w:highlight w:val="none"/>
          <w14:textFill>
            <w14:solidFill>
              <w14:schemeClr w14:val="tx1"/>
            </w14:solidFill>
          </w14:textFill>
        </w:rPr>
        <w:t xml:space="preserve">第三章  合同文本</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_Toc7758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18</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728"/>
        <w:tabs>
          <w:tab w:val="right" w:pos="8953"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"_Toc28908" </w:instrText>
      </w:r>
      <w:r>
        <w:rPr>
          <w:color w:val="000000" w:themeColor="text1"/>
          <w:highlight w:val="none"/>
          <w14:textFill>
            <w14:solidFill>
              <w14:schemeClr w14:val="tx1"/>
            </w14:solidFill>
          </w14:textFill>
        </w:rPr>
        <w:fldChar w:fldCharType="separate"/>
      </w:r>
      <w:r>
        <w:rPr>
          <w:rFonts w:hint="eastAsia" w:ascii="黑体" w:eastAsia="黑体"/>
          <w:color w:val="000000" w:themeColor="text1"/>
          <w:sz w:val="24"/>
          <w:szCs w:val="24"/>
          <w:highlight w:val="none"/>
          <w14:textFill>
            <w14:solidFill>
              <w14:schemeClr w14:val="tx1"/>
            </w14:solidFill>
          </w14:textFill>
        </w:rPr>
        <w:t xml:space="preserve">第四章  采购需求</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_Toc28908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22</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728"/>
        <w:tabs>
          <w:tab w:val="right" w:pos="8953"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"_Toc20729" </w:instrText>
      </w:r>
      <w:r>
        <w:rPr>
          <w:color w:val="000000" w:themeColor="text1"/>
          <w:highlight w:val="none"/>
          <w14:textFill>
            <w14:solidFill>
              <w14:schemeClr w14:val="tx1"/>
            </w14:solidFill>
          </w14:textFill>
        </w:rPr>
        <w:fldChar w:fldCharType="separate"/>
      </w:r>
      <w:r>
        <w:rPr>
          <w:rFonts w:hint="eastAsia" w:ascii="黑体" w:eastAsia="黑体"/>
          <w:color w:val="000000" w:themeColor="text1"/>
          <w:sz w:val="24"/>
          <w:szCs w:val="24"/>
          <w:highlight w:val="none"/>
          <w14:textFill>
            <w14:solidFill>
              <w14:schemeClr w14:val="tx1"/>
            </w14:solidFill>
          </w14:textFill>
        </w:rPr>
        <w:t xml:space="preserve">第五章  评标方法与评标标准</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_Toc20729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49</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728"/>
        <w:tabs>
          <w:tab w:val="right" w:pos="8953"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"_Toc31185" </w:instrText>
      </w:r>
      <w:r>
        <w:rPr>
          <w:color w:val="000000" w:themeColor="text1"/>
          <w:highlight w:val="none"/>
          <w14:textFill>
            <w14:solidFill>
              <w14:schemeClr w14:val="tx1"/>
            </w14:solidFill>
          </w14:textFill>
        </w:rPr>
        <w:fldChar w:fldCharType="separate"/>
      </w:r>
      <w:r>
        <w:rPr>
          <w:rFonts w:hint="eastAsia" w:ascii="黑体" w:eastAsia="黑体"/>
          <w:color w:val="000000" w:themeColor="text1"/>
          <w:sz w:val="24"/>
          <w:szCs w:val="24"/>
          <w:highlight w:val="none"/>
          <w14:textFill>
            <w14:solidFill>
              <w14:schemeClr w14:val="tx1"/>
            </w14:solidFill>
          </w14:textFill>
        </w:rPr>
        <w:t xml:space="preserve">第六章  投标文件格式</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_Toc31185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58</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spacing w:line="480" w:lineRule="auto"/>
        <w:rPr>
          <w:rFonts w:ascii="仿宋_GB2312" w:hAnsi="Arial" w:eastAsia="仿宋_GB2312"/>
          <w:b/>
          <w:color w:val="000000" w:themeColor="text1"/>
          <w:sz w:val="28"/>
          <w:highlight w:val="none"/>
          <w14:textFill>
            <w14:solidFill>
              <w14:schemeClr w14:val="tx1"/>
            </w14:solidFill>
          </w14:textFill>
        </w:rPr>
      </w:pPr>
      <w:r>
        <w:rPr>
          <w:rFonts w:hint="eastAsia" w:ascii="仿宋_GB2312" w:hAnsi="Arial" w:eastAsia="仿宋_GB2312"/>
          <w:color w:val="000000" w:themeColor="text1"/>
          <w:sz w:val="24"/>
          <w:szCs w:val="24"/>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1"/>
        <w:rPr>
          <w:rFonts w:ascii="黑体"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31"/>
        <w:spacing w:line="360" w:lineRule="auto"/>
        <w:rPr>
          <w:rFonts w:ascii="黑体" w:eastAsia="黑体"/>
          <w:bCs/>
          <w:color w:val="000000" w:themeColor="text1"/>
          <w:sz w:val="44"/>
          <w:szCs w:val="44"/>
          <w:highlight w:val="none"/>
          <w14:textFill>
            <w14:solidFill>
              <w14:schemeClr w14:val="tx1"/>
            </w14:solidFill>
          </w14:textFill>
        </w:rPr>
      </w:pPr>
      <w:r/>
      <w:bookmarkStart w:id="10" w:name="_Toc8725"/>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bookmarkEnd w:id="9"/>
      <w:r/>
      <w:bookmarkEnd w:id="10"/>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u w:val="single"/>
          <w14:textFill>
            <w14:solidFill>
              <w14:schemeClr w14:val="tx1"/>
            </w14:solidFill>
          </w14:textFill>
        </w:rPr>
        <w:t xml:space="preserve">连云港市第一人民医院</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u w:val="single"/>
          <w14:textFill>
            <w14:solidFill>
              <w14:schemeClr w14:val="tx1"/>
            </w14:solidFill>
          </w14:textFill>
        </w:rPr>
        <w:t xml:space="preserve">江苏鸿成工程项目管理有限公司</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color w:val="000000" w:themeColor="text1"/>
          <w:sz w:val="24"/>
          <w:szCs w:val="24"/>
          <w:highlight w:val="none"/>
          <w:u w:val="single"/>
          <w:lang w:eastAsia="zh-CN"/>
          <w14:textFill>
            <w14:solidFill>
              <w14:schemeClr w14:val="tx1"/>
            </w14:solidFill>
          </w14:textFill>
        </w:rPr>
        <w:t xml:space="preserve">连云港市第一人民医院制剂生产原料、辅料、检验试剂、包装盒/瓶及标签配送服务</w:t>
      </w: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JSZC-320700-HCCG-G2025-0121</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)项目进行公开招标采购，欢迎符合条件的供应商投标。</w:t>
      </w:r>
      <w:r/>
    </w:p>
    <w:p>
      <w:pPr>
        <w:ind w:firstLine="480"/>
        <w:spacing w:line="360" w:lineRule="auto"/>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14:textFill>
            <w14:solidFill>
              <w14:schemeClr w14:val="tx1"/>
            </w14:solidFill>
          </w14:textFill>
        </w:rPr>
        <w:t xml:space="preserve">连云港市第一人民医院制剂生产原料、辅料、检验试剂、包装盒/瓶及标签配送服务</w:t>
      </w:r>
      <w:r>
        <w:rPr>
          <w:rFonts w:hint="eastAsia" w:ascii="宋体" w:hAnsi="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color w:val="000000" w:themeColor="text1"/>
          <w:sz w:val="24"/>
          <w:szCs w:val="24"/>
          <w:highlight w:val="none"/>
          <w14:textFill>
            <w14:solidFill>
              <w14:schemeClr w14:val="tx1"/>
            </w14:solidFill>
          </w14:textFill>
        </w:rPr>
        <w:t xml:space="preserve">招标文件，并于</w:t>
      </w:r>
      <w:r>
        <w:rPr>
          <w:rFonts w:hint="eastAsia" w:ascii="宋体" w:hAnsi="宋体"/>
          <w:color w:val="000000" w:themeColor="text1"/>
          <w:sz w:val="24"/>
          <w:szCs w:val="24"/>
          <w:highlight w:val="none"/>
          <w:u w:val="single"/>
          <w14:textFill>
            <w14:solidFill>
              <w14:schemeClr w14:val="tx1"/>
            </w14:solidFill>
          </w14:textFill>
        </w:rPr>
        <w:t xml:space="preserve">2025年</w:t>
      </w:r>
      <w:r>
        <w:rPr>
          <w:rFonts w:hint="eastAsia" w:ascii="宋体" w:hAnsi="宋体" w:cs="宋体"/>
          <w:color w:val="000000" w:themeColor="text1"/>
          <w:sz w:val="24"/>
          <w:szCs w:val="24"/>
          <w:highlight w:val="none"/>
          <w:u w:val="single"/>
          <w14:textFill>
            <w14:solidFill>
              <w14:schemeClr w14:val="tx1"/>
            </w14:solidFill>
          </w14:textFill>
        </w:rPr>
        <w:t xml:space="preserve">12月</w:t>
      </w:r>
      <w:r>
        <w:rPr>
          <w:rFonts w:hint="eastAsia" w:ascii="宋体" w:hAnsi="宋体" w:cs="宋体"/>
          <w:color w:val="000000" w:themeColor="text1"/>
          <w:sz w:val="24"/>
          <w:szCs w:val="24"/>
          <w:highlight w:val="none"/>
          <w:u w:val="single"/>
          <w14:textFill>
            <w14:solidFill>
              <w14:schemeClr w14:val="tx1"/>
            </w14:solidFill>
          </w14:textFill>
        </w:rPr>
        <w:t xml:space="preserve">12日15</w:t>
      </w:r>
      <w:r>
        <w:rPr>
          <w:rFonts w:hint="eastAsia" w:ascii="宋体" w:hAnsi="宋体"/>
          <w:bCs/>
          <w:color w:val="000000" w:themeColor="text1"/>
          <w:sz w:val="24"/>
          <w:szCs w:val="24"/>
          <w:highlight w:val="none"/>
          <w:u w:val="single"/>
          <w14:textFill>
            <w14:solidFill>
              <w14:schemeClr w14:val="tx1"/>
            </w14:solidFill>
          </w14:textFill>
        </w:rPr>
        <w:t xml:space="preserve">点00分（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33"/>
        <w:ind w:firstLine="498"/>
        <w:spacing w:before="0" w:after="0" w:line="360" w:lineRule="auto"/>
        <w:rPr>
          <w:color w:val="000000" w:themeColor="text1"/>
          <w:highlight w:val="none"/>
          <w14:textFill>
            <w14:solidFill>
              <w14:schemeClr w14:val="tx1"/>
            </w14:solidFill>
          </w14:textFill>
        </w:rPr>
      </w:pPr>
      <w:r/>
      <w:bookmarkStart w:id="11" w:name="_Toc35393790"/>
      <w:r/>
      <w:bookmarkStart w:id="12" w:name="_Toc38985263"/>
      <w:r/>
      <w:bookmarkStart w:id="13" w:name="_Toc1759"/>
      <w:r/>
      <w:bookmarkStart w:id="14" w:name="_Toc21136"/>
      <w:r/>
      <w:bookmarkStart w:id="15" w:name="_Hlk24379207"/>
      <w:r/>
      <w:bookmarkStart w:id="16" w:name="_Toc28359079"/>
      <w:r/>
      <w:bookmarkStart w:id="17" w:name="_Toc35393621"/>
      <w:r/>
      <w:bookmarkStart w:id="18" w:name="_Toc16002"/>
      <w:r/>
      <w:bookmarkStart w:id="19" w:name="_Toc28359002"/>
      <w:r>
        <w:rPr>
          <w:rFonts w:hint="eastAsia"/>
          <w:color w:val="000000" w:themeColor="text1"/>
          <w:highlight w:val="none"/>
          <w14:textFill>
            <w14:solidFill>
              <w14:schemeClr w14:val="tx1"/>
            </w14:solidFill>
          </w14:textFill>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JSZC-320700-HCCG-G2025-0121</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连云港市第一人民医院制剂生产原料、辅料、检验试剂、包装盒/瓶及标签配送服务</w:t>
      </w:r>
      <w:bookmarkStart w:id="286" w:name="_GoBack"/>
      <w:r/>
      <w:bookmarkEnd w:id="286"/>
      <w:r/>
      <w:r/>
    </w:p>
    <w:p>
      <w:pPr>
        <w:ind w:firstLine="480"/>
        <w:spacing w:line="360" w:lineRule="auto"/>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3.预算金额：600万元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采购包1：499.5万元，采购包2：25.5万元，采购包3：75万元</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本项目共分为三个采购包：</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采购包1：原料及辅料配送服务</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采购包2：化学试剂配送服务</w:t>
      </w:r>
      <w:r/>
    </w:p>
    <w:p>
      <w:pPr>
        <w:ind w:firstLine="480"/>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采购包3：内、外包装材料配送服务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4.最高限价：本项目最高限价为折扣率100%，报价方式采用投标折扣率报价，投标人自行填报折扣率，具体详见第四章采购需求。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5.采购需求：根据第一人民医院开发区院区制剂室使用需求，拟采购制剂生产原料、辅料、检验试剂、包装盒/瓶及标签配送服务，</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w:t>
      </w:r>
      <w:r/>
    </w:p>
    <w:p>
      <w:pPr>
        <w:ind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对项目采购需求部分的询问、质疑请与采购人联系，由采购人负责答复。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6.合同履行期限（服务期限）：三年（合同约定时间起算）。</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7.本项目</w:t>
      </w:r>
      <w:r>
        <w:rPr>
          <w:rFonts w:hint="eastAsia" w:ascii="宋体" w:hAnsi="宋体"/>
          <w:color w:val="000000" w:themeColor="text1"/>
          <w:sz w:val="24"/>
          <w:szCs w:val="24"/>
          <w:highlight w:val="none"/>
          <w:u w:val="single"/>
          <w14:textFill>
            <w14:solidFill>
              <w14:schemeClr w14:val="tx1"/>
            </w14:solidFill>
          </w14:textFill>
        </w:rPr>
        <w:t xml:space="preserve"> 不接受 </w:t>
      </w:r>
      <w:r>
        <w:rPr>
          <w:rFonts w:hint="eastAsia" w:ascii="宋体" w:hAnsi="宋体"/>
          <w:color w:val="000000" w:themeColor="text1"/>
          <w:sz w:val="24"/>
          <w:szCs w:val="24"/>
          <w:highlight w:val="none"/>
          <w14:textFill>
            <w14:solidFill>
              <w14:schemeClr w14:val="tx1"/>
            </w14:solidFill>
          </w14:textFill>
        </w:rPr>
        <w:t xml:space="preserve">联合体投标（接受/不接受）。</w:t>
      </w:r>
      <w:r/>
    </w:p>
    <w:p>
      <w:pPr>
        <w:pStyle w:val="933"/>
        <w:ind w:firstLine="498"/>
        <w:spacing w:before="0" w:after="0" w:line="360" w:lineRule="auto"/>
        <w:rPr>
          <w:color w:val="000000" w:themeColor="text1"/>
          <w:highlight w:val="none"/>
          <w14:textFill>
            <w14:solidFill>
              <w14:schemeClr w14:val="tx1"/>
            </w14:solidFill>
          </w14:textFill>
        </w:rPr>
      </w:pPr>
      <w:r/>
      <w:bookmarkStart w:id="20" w:name="_Toc28359080"/>
      <w:r/>
      <w:bookmarkStart w:id="21" w:name="_Toc35393791"/>
      <w:r/>
      <w:bookmarkStart w:id="22" w:name="_Toc35393622"/>
      <w:r/>
      <w:bookmarkStart w:id="23" w:name="_Toc1258"/>
      <w:r/>
      <w:bookmarkStart w:id="24" w:name="_Toc5006"/>
      <w:r/>
      <w:bookmarkStart w:id="25" w:name="_Toc28359003"/>
      <w:r/>
      <w:bookmarkStart w:id="26" w:name="_Toc38985264"/>
      <w:r/>
      <w:bookmarkStart w:id="27" w:name="_Toc3796"/>
      <w:r>
        <w:rPr>
          <w:rFonts w:hint="eastAsia"/>
          <w:color w:val="000000" w:themeColor="text1"/>
          <w:highlight w:val="none"/>
          <w14:textFill>
            <w14:solidFill>
              <w14:schemeClr w14:val="tx1"/>
            </w14:solidFill>
          </w14:textFill>
        </w:rPr>
        <w:t xml:space="preserve">二、申请人的资格要求：</w:t>
      </w:r>
      <w:bookmarkEnd w:id="20"/>
      <w:r/>
      <w:bookmarkEnd w:id="21"/>
      <w:r/>
      <w:bookmarkEnd w:id="22"/>
      <w:r/>
      <w:bookmarkEnd w:id="23"/>
      <w:r/>
      <w:bookmarkEnd w:id="24"/>
      <w:r/>
      <w:bookmarkEnd w:id="25"/>
      <w:r/>
      <w:bookmarkEnd w:id="26"/>
      <w:r/>
      <w:bookmarkEnd w:id="27"/>
      <w:r/>
      <w:r/>
    </w:p>
    <w:p>
      <w:pPr>
        <w:ind w:firstLine="480"/>
        <w:spacing w:line="360" w:lineRule="auto"/>
        <w:rPr>
          <w:rFonts w:ascii="宋体" w:hAnsi="宋体"/>
          <w:color w:val="000000" w:themeColor="text1"/>
          <w:sz w:val="24"/>
          <w:szCs w:val="24"/>
          <w:highlight w:val="none"/>
          <w14:textFill>
            <w14:solidFill>
              <w14:schemeClr w14:val="tx1"/>
            </w14:solidFill>
          </w14:textFill>
        </w:rPr>
      </w:pPr>
      <w:r/>
      <w:bookmarkStart w:id="28" w:name="_Toc35393623"/>
      <w:r/>
      <w:bookmarkStart w:id="29" w:name="_Toc38985265"/>
      <w:r/>
      <w:bookmarkStart w:id="30" w:name="_Toc28359004"/>
      <w:r/>
      <w:bookmarkStart w:id="31" w:name="_Toc28359081"/>
      <w:r/>
      <w:bookmarkStart w:id="32" w:name="_Toc35393792"/>
      <w:r>
        <w:rPr>
          <w:rFonts w:hint="eastAsia" w:ascii="宋体" w:hAnsi="宋体"/>
          <w:color w:val="000000" w:themeColor="text1"/>
          <w:sz w:val="24"/>
          <w:szCs w:val="24"/>
          <w:highlight w:val="none"/>
          <w14:textFill>
            <w14:solidFill>
              <w14:schemeClr w14:val="tx1"/>
            </w14:solidFill>
          </w14:textFill>
        </w:rPr>
        <w:t xml:space="preserve">（一</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通用</w:t>
      </w:r>
      <w:r>
        <w:rPr>
          <w:rFonts w:ascii="宋体" w:hAnsi="宋体"/>
          <w:color w:val="000000" w:themeColor="text1"/>
          <w:sz w:val="24"/>
          <w:szCs w:val="24"/>
          <w:highlight w:val="none"/>
          <w14:textFill>
            <w14:solidFill>
              <w14:schemeClr w14:val="tx1"/>
            </w14:solidFill>
          </w14:textFill>
        </w:rPr>
        <w:t xml:space="preserve">资格要求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（1）法人或者其他组织的营业执照等证明文件，自然人的身份证明；</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（2）2023年或2024年度的财务状况报告（成立不满一年不需提供）；</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（3）依法缴纳税收和社会保障资金的相关材料；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（4）具备履行合同所必需的设备和专业技术能力的书面声明及证明材料；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根据连财购〔2023〕4号、连财购</w:t>
      </w:r>
      <w:r>
        <w:rPr>
          <w:rFonts w:hint="eastAsia" w:ascii="宋体" w:hAnsi="宋体"/>
          <w:b/>
          <w:bCs/>
          <w:color w:val="000000" w:themeColor="text1"/>
          <w:sz w:val="24"/>
          <w:szCs w:val="24"/>
          <w:highlight w:val="none"/>
          <w:lang w:eastAsia="zh-CN"/>
          <w14:textFill>
            <w14:solidFill>
              <w14:schemeClr w14:val="tx1"/>
            </w14:solidFill>
          </w14:textFill>
        </w:rPr>
        <w:t xml:space="preserve">〔2023〕9号</w:t>
      </w:r>
      <w:r>
        <w:rPr>
          <w:rFonts w:hint="eastAsia" w:ascii="宋体" w:hAnsi="宋体"/>
          <w:b/>
          <w:bCs/>
          <w:color w:val="000000" w:themeColor="text1"/>
          <w:sz w:val="24"/>
          <w:szCs w:val="24"/>
          <w:highlight w:val="none"/>
          <w14:textFill>
            <w14:solidFill>
              <w14:schemeClr w14:val="tx1"/>
            </w14:solidFill>
          </w14:textFill>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3.落实政府采购政策需满足的资格要求：</w:t>
      </w:r>
      <w:r>
        <w:rPr>
          <w:rFonts w:hint="eastAsia" w:ascii="宋体" w:hAnsi="宋体"/>
          <w:color w:val="000000" w:themeColor="text1"/>
          <w:sz w:val="24"/>
          <w:szCs w:val="24"/>
          <w:highlight w:val="none"/>
          <w:lang w:val="en-US" w:eastAsia="zh-CN"/>
          <w14:textFill>
            <w14:solidFill>
              <w14:schemeClr w14:val="tx1"/>
            </w14:solidFill>
          </w14:textFill>
        </w:rPr>
        <w:t xml:space="preserve">采购包1、包2、包3均</w:t>
      </w:r>
      <w:r>
        <w:rPr>
          <w:rFonts w:hint="eastAsia" w:ascii="宋体" w:hAnsi="宋体"/>
          <w:color w:val="000000" w:themeColor="text1"/>
          <w:sz w:val="24"/>
          <w:szCs w:val="24"/>
          <w:highlight w:val="none"/>
          <w14:textFill>
            <w14:solidFill>
              <w14:schemeClr w14:val="tx1"/>
            </w14:solidFill>
          </w14:textFill>
        </w:rPr>
        <w:t xml:space="preserve">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（二）本项目的特定资格要求：</w:t>
      </w:r>
      <w:r/>
    </w:p>
    <w:p>
      <w:pPr>
        <w:ind w:firstLine="480"/>
        <w:spacing w:line="360" w:lineRule="auto"/>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采购包1：</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1、投标人如为生产厂家，具备有效期内的《药品生产许可证》；</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2、投标人为</w:t>
      </w:r>
      <w:r>
        <w:rPr>
          <w:rFonts w:hint="eastAsia" w:ascii="宋体" w:hAnsi="宋体"/>
          <w:b/>
          <w:bCs/>
          <w:color w:val="000000" w:themeColor="text1"/>
          <w:sz w:val="24"/>
          <w:szCs w:val="24"/>
          <w:highlight w:val="none"/>
          <w:lang w:val="en-US" w:eastAsia="zh-CN"/>
          <w14:textFill>
            <w14:solidFill>
              <w14:schemeClr w14:val="tx1"/>
            </w14:solidFill>
          </w14:textFill>
        </w:rPr>
        <w:t xml:space="preserve">经营企业</w:t>
      </w:r>
      <w:r>
        <w:rPr>
          <w:rFonts w:hint="eastAsia" w:ascii="宋体" w:hAnsi="宋体"/>
          <w:b/>
          <w:bCs/>
          <w:color w:val="000000" w:themeColor="text1"/>
          <w:sz w:val="24"/>
          <w:szCs w:val="24"/>
          <w:highlight w:val="none"/>
          <w14:textFill>
            <w14:solidFill>
              <w14:schemeClr w14:val="tx1"/>
            </w14:solidFill>
          </w14:textFill>
        </w:rPr>
        <w:t xml:space="preserve">的，具备《药品经营许可证》</w:t>
      </w:r>
      <w:r>
        <w:rPr>
          <w:rFonts w:hint="eastAsia" w:ascii="宋体" w:hAnsi="宋体"/>
          <w:b/>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采购包2：</w:t>
      </w:r>
      <w:r>
        <w:rPr>
          <w:rFonts w:hint="eastAsia" w:ascii="宋体" w:hAnsi="宋体"/>
          <w:b/>
          <w:bCs/>
          <w:color w:val="000000" w:themeColor="text1"/>
          <w:sz w:val="24"/>
          <w:highlight w:val="none"/>
          <w14:textFill>
            <w14:solidFill>
              <w14:schemeClr w14:val="tx1"/>
            </w14:solidFill>
          </w14:textFill>
        </w:rPr>
        <w:t xml:space="preserve">投标人须是化学试剂的生产企业或经营企业。</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若为生产企业，提供有效的《危险化学品安全生产许可证》；</w:t>
      </w:r>
      <w:r/>
    </w:p>
    <w:p>
      <w:pPr>
        <w:ind w:firstLine="480"/>
        <w:spacing w:line="360" w:lineRule="auto"/>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若为经营企业，提供有效的《危险化学品经营许可证》</w:t>
      </w:r>
      <w:r>
        <w:rPr>
          <w:rFonts w:hint="eastAsia" w:ascii="宋体" w:hAnsi="宋体"/>
          <w:b/>
          <w:bCs/>
          <w:color w:val="000000" w:themeColor="text1"/>
          <w:sz w:val="24"/>
          <w:highlight w:val="none"/>
          <w:lang w:eastAsia="zh-CN"/>
          <w14:textFill>
            <w14:solidFill>
              <w14:schemeClr w14:val="tx1"/>
            </w14:solidFill>
          </w14:textFill>
        </w:rPr>
        <w:t xml:space="preserve">。</w:t>
      </w:r>
      <w:r/>
    </w:p>
    <w:p>
      <w:pPr>
        <w:ind w:firstLine="480"/>
        <w:spacing w:line="360" w:lineRule="auto"/>
        <w:rPr>
          <w:rFonts w:hint="default" w:ascii="宋体" w:hAnsi="宋体" w:eastAsia="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采购包3：无。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（三）本项目的其他资格要求：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1.单</w:t>
      </w:r>
      <w:r>
        <w:rPr>
          <w:rFonts w:hint="eastAsia" w:ascii="宋体" w:hAnsi="宋体"/>
          <w:color w:val="000000" w:themeColor="text1"/>
          <w:spacing w:val="-6"/>
          <w:sz w:val="24"/>
          <w:szCs w:val="24"/>
          <w:highlight w:val="none"/>
          <w14:textFill>
            <w14:solidFill>
              <w14:schemeClr w14:val="tx1"/>
            </w14:solidFill>
          </w14:textFill>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2.本项目中标后不允许分包或转包。</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3.法律、法规规定的其他条件。</w:t>
      </w:r>
      <w:r/>
    </w:p>
    <w:p>
      <w:pPr>
        <w:pStyle w:val="933"/>
        <w:ind w:firstLine="498"/>
        <w:spacing w:before="0" w:after="0" w:line="360" w:lineRule="auto"/>
        <w:rPr>
          <w:color w:val="000000" w:themeColor="text1"/>
          <w:highlight w:val="none"/>
          <w14:textFill>
            <w14:solidFill>
              <w14:schemeClr w14:val="tx1"/>
            </w14:solidFill>
          </w14:textFill>
        </w:rPr>
      </w:pPr>
      <w:r/>
      <w:bookmarkStart w:id="33" w:name="_Toc21470"/>
      <w:r/>
      <w:bookmarkStart w:id="34" w:name="_Toc25741"/>
      <w:r/>
      <w:bookmarkStart w:id="35" w:name="_Toc22630"/>
      <w:r>
        <w:rPr>
          <w:rFonts w:hint="eastAsia"/>
          <w:color w:val="000000" w:themeColor="text1"/>
          <w:highlight w:val="none"/>
          <w14:textFill>
            <w14:solidFill>
              <w14:schemeClr w14:val="tx1"/>
            </w14:solidFill>
          </w14:textFill>
        </w:rPr>
        <w:t xml:space="preserve">三、获取招标文件</w:t>
      </w:r>
      <w:bookmarkEnd w:id="28"/>
      <w:r/>
      <w:bookmarkEnd w:id="29"/>
      <w:r/>
      <w:bookmarkEnd w:id="30"/>
      <w:r/>
      <w:bookmarkEnd w:id="31"/>
      <w:r/>
      <w:bookmarkEnd w:id="32"/>
      <w:r/>
      <w:bookmarkEnd w:id="33"/>
      <w:r/>
      <w:bookmarkEnd w:id="34"/>
      <w:r/>
      <w:bookmarkEnd w:id="35"/>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bookmarkStart w:id="36" w:name="_Toc28359082"/>
      <w:r/>
      <w:bookmarkStart w:id="37" w:name="_Toc28359005"/>
      <w:r/>
      <w:bookmarkStart w:id="38" w:name="_Toc38985266"/>
      <w:r/>
      <w:bookmarkStart w:id="39" w:name="_Toc35393793"/>
      <w:r/>
      <w:bookmarkStart w:id="40" w:name="_Toc35393624"/>
      <w:r>
        <w:rPr>
          <w:rFonts w:hint="eastAsia" w:ascii="宋体" w:hAnsi="宋体" w:cs="宋体"/>
          <w:color w:val="000000" w:themeColor="text1"/>
          <w:sz w:val="24"/>
          <w:szCs w:val="24"/>
          <w:highlight w:val="none"/>
          <w14:textFill>
            <w14:solidFill>
              <w14:schemeClr w14:val="tx1"/>
            </w14:solidFill>
          </w14:textFill>
        </w:rPr>
        <w:t xml:space="preserve">1.时间：自招标公告发布之日起至2025年</w:t>
      </w:r>
      <w:r>
        <w:rPr>
          <w:rFonts w:hint="eastAsia" w:ascii="宋体" w:hAnsi="宋体" w:cs="宋体"/>
          <w:color w:val="000000" w:themeColor="text1"/>
          <w:sz w:val="24"/>
          <w:szCs w:val="24"/>
          <w:highlight w:val="none"/>
          <w14:textFill>
            <w14:solidFill>
              <w14:schemeClr w14:val="tx1"/>
            </w14:solidFill>
          </w14:textFill>
        </w:rPr>
        <w:t xml:space="preserve">12月</w:t>
      </w:r>
      <w:r>
        <w:rPr>
          <w:rFonts w:hint="eastAsia" w:ascii="宋体" w:hAnsi="宋体" w:cs="宋体"/>
          <w:color w:val="000000" w:themeColor="text1"/>
          <w:sz w:val="24"/>
          <w:szCs w:val="24"/>
          <w:highlight w:val="none"/>
          <w14:textFill>
            <w14:solidFill>
              <w14:schemeClr w14:val="tx1"/>
            </w14:solidFill>
          </w14:textFill>
        </w:rPr>
        <w:t xml:space="preserve">2日23:59分止（北京时间）。</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2.地点：江苏政府采购网</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3.方式：登录http://jszfcg.jsczt.cn/或进入江苏政府采购网，点击“苏采云”进入系统，自行免费下载招标文件。</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4.售价：0.00元</w:t>
      </w:r>
      <w:r/>
    </w:p>
    <w:p>
      <w:pPr>
        <w:pStyle w:val="933"/>
        <w:ind w:firstLine="498"/>
        <w:spacing w:before="0" w:after="0" w:line="360" w:lineRule="auto"/>
        <w:rPr>
          <w:color w:val="000000" w:themeColor="text1"/>
          <w:highlight w:val="none"/>
          <w14:textFill>
            <w14:solidFill>
              <w14:schemeClr w14:val="tx1"/>
            </w14:solidFill>
          </w14:textFill>
        </w:rPr>
      </w:pPr>
      <w:r/>
      <w:bookmarkStart w:id="41" w:name="_Toc18606"/>
      <w:r/>
      <w:bookmarkStart w:id="42" w:name="_Toc20677"/>
      <w:r/>
      <w:bookmarkStart w:id="43" w:name="_Toc19306"/>
      <w:r>
        <w:rPr>
          <w:rFonts w:hint="eastAsia"/>
          <w:color w:val="000000" w:themeColor="text1"/>
          <w:highlight w:val="none"/>
          <w14:textFill>
            <w14:solidFill>
              <w14:schemeClr w14:val="tx1"/>
            </w14:solidFill>
          </w14:textFill>
        </w:rPr>
        <w:t xml:space="preserve">四、提交投标文件</w:t>
      </w:r>
      <w:bookmarkEnd w:id="36"/>
      <w:r/>
      <w:bookmarkEnd w:id="37"/>
      <w:r>
        <w:rPr>
          <w:rFonts w:hint="eastAsia"/>
          <w:color w:val="000000" w:themeColor="text1"/>
          <w:highlight w:val="none"/>
          <w14:textFill>
            <w14:solidFill>
              <w14:schemeClr w14:val="tx1"/>
            </w14:solidFill>
          </w14:textFill>
        </w:rPr>
        <w:t xml:space="preserve">截止时间、开启时间和地点</w:t>
      </w:r>
      <w:bookmarkEnd w:id="38"/>
      <w:r/>
      <w:bookmarkEnd w:id="39"/>
      <w:r/>
      <w:bookmarkEnd w:id="40"/>
      <w:r/>
      <w:bookmarkEnd w:id="41"/>
      <w:r/>
      <w:bookmarkEnd w:id="42"/>
      <w:r/>
      <w:bookmarkEnd w:id="43"/>
      <w:r/>
      <w:r/>
    </w:p>
    <w:p>
      <w:pPr>
        <w:ind w:firstLine="480"/>
        <w:spacing w:line="360" w:lineRule="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1.提交投标文件截止时间：2025年</w:t>
      </w:r>
      <w:r>
        <w:rPr>
          <w:rFonts w:hint="eastAsia" w:ascii="宋体" w:hAnsi="宋体" w:cs="宋体"/>
          <w:color w:val="000000" w:themeColor="text1"/>
          <w:sz w:val="24"/>
          <w:szCs w:val="24"/>
          <w:highlight w:val="none"/>
          <w14:textFill>
            <w14:solidFill>
              <w14:schemeClr w14:val="tx1"/>
            </w14:solidFill>
          </w14:textFill>
        </w:rPr>
        <w:t xml:space="preserve">12月</w:t>
      </w:r>
      <w:r>
        <w:rPr>
          <w:rFonts w:hint="eastAsia" w:ascii="宋体" w:hAnsi="宋体" w:cs="宋体"/>
          <w:color w:val="000000" w:themeColor="text1"/>
          <w:sz w:val="24"/>
          <w:szCs w:val="24"/>
          <w:highlight w:val="none"/>
          <w14:textFill>
            <w14:solidFill>
              <w14:schemeClr w14:val="tx1"/>
            </w14:solidFill>
          </w14:textFill>
        </w:rPr>
        <w:t xml:space="preserve">12日15:00:00</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2.开启时间：同提交投标文件截止时间</w:t>
      </w:r>
      <w:r/>
    </w:p>
    <w:p>
      <w:pPr>
        <w:ind w:firstLine="480"/>
        <w:spacing w:line="360" w:lineRule="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3.地点：“苏采云”政府采购交易系统网上开标大厅。</w:t>
      </w:r>
      <w:r/>
    </w:p>
    <w:p>
      <w:pPr>
        <w:pStyle w:val="933"/>
        <w:ind w:firstLine="498"/>
        <w:spacing w:before="0" w:after="0" w:line="360" w:lineRule="auto"/>
        <w:rPr>
          <w:color w:val="000000" w:themeColor="text1"/>
          <w:highlight w:val="none"/>
          <w14:textFill>
            <w14:solidFill>
              <w14:schemeClr w14:val="tx1"/>
            </w14:solidFill>
          </w14:textFill>
        </w:rPr>
      </w:pPr>
      <w:r/>
      <w:bookmarkStart w:id="44" w:name="_Toc14305"/>
      <w:r/>
      <w:bookmarkStart w:id="45" w:name="_Toc5821"/>
      <w:r/>
      <w:bookmarkStart w:id="46" w:name="_Toc35393794"/>
      <w:r/>
      <w:bookmarkStart w:id="47" w:name="_Toc35393625"/>
      <w:r/>
      <w:bookmarkStart w:id="48" w:name="_Toc9444"/>
      <w:r/>
      <w:bookmarkStart w:id="49" w:name="_Toc38985267"/>
      <w:r/>
      <w:bookmarkStart w:id="50" w:name="_Toc28359007"/>
      <w:r/>
      <w:bookmarkStart w:id="51" w:name="_Toc28359084"/>
      <w:r>
        <w:rPr>
          <w:rFonts w:hint="eastAsia"/>
          <w:color w:val="000000" w:themeColor="text1"/>
          <w:highlight w:val="none"/>
          <w14:textFill>
            <w14:solidFill>
              <w14:schemeClr w14:val="tx1"/>
            </w14:solidFill>
          </w14:textFill>
        </w:rPr>
        <w:t xml:space="preserve">五、公告期限</w:t>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52" w:name="_Toc35393626"/>
      <w:r/>
      <w:bookmarkStart w:id="53" w:name="_Toc35393795"/>
      <w:r/>
      <w:bookmarkStart w:id="54" w:name="_Toc38985268"/>
      <w:r>
        <w:rPr>
          <w:rFonts w:hint="eastAsia" w:ascii="宋体" w:hAnsi="宋体" w:cs="宋体"/>
          <w:color w:val="000000" w:themeColor="text1"/>
          <w:sz w:val="24"/>
          <w:szCs w:val="24"/>
          <w:highlight w:val="none"/>
          <w14:textFill>
            <w14:solidFill>
              <w14:schemeClr w14:val="tx1"/>
            </w14:solidFill>
          </w14:textFill>
        </w:rPr>
        <w:t xml:space="preserve">自本公告发布之日起5个工作日。</w:t>
      </w:r>
      <w:r/>
    </w:p>
    <w:p>
      <w:pPr>
        <w:pStyle w:val="933"/>
        <w:ind w:firstLine="498"/>
        <w:spacing w:before="0" w:after="0" w:line="360" w:lineRule="auto"/>
        <w:rPr>
          <w:color w:val="000000" w:themeColor="text1"/>
          <w:highlight w:val="none"/>
          <w14:textFill>
            <w14:solidFill>
              <w14:schemeClr w14:val="tx1"/>
            </w14:solidFill>
          </w14:textFill>
        </w:rPr>
      </w:pPr>
      <w:r/>
      <w:bookmarkStart w:id="55" w:name="_Toc22483"/>
      <w:r/>
      <w:bookmarkStart w:id="56" w:name="_Toc19730"/>
      <w:r/>
      <w:bookmarkStart w:id="57" w:name="_Toc6022"/>
      <w:r>
        <w:rPr>
          <w:rFonts w:hint="eastAsia"/>
          <w:color w:val="000000" w:themeColor="text1"/>
          <w:highlight w:val="none"/>
          <w14:textFill>
            <w14:solidFill>
              <w14:schemeClr w14:val="tx1"/>
            </w14:solidFill>
          </w14:textFill>
        </w:rPr>
        <w:t xml:space="preserve">六、其他补充事宜</w:t>
      </w:r>
      <w:bookmarkEnd w:id="52"/>
      <w:r/>
      <w:bookmarkEnd w:id="53"/>
      <w:r/>
      <w:bookmarkEnd w:id="54"/>
      <w:r/>
      <w:bookmarkEnd w:id="55"/>
      <w:r/>
      <w:bookmarkEnd w:id="56"/>
      <w:r/>
      <w:bookmarkEnd w:id="57"/>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1.本次招标不收取投标保证金。</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2.本招标文件中标注★的款项为实质性响应要求和条件，投标人必须逐条做出满足要求和条件的响应，否则将按无效响应处理。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4.根据江苏</w:t>
      </w:r>
      <w:r>
        <w:rPr>
          <w:rFonts w:hint="eastAsia" w:ascii="宋体" w:hAnsi="宋体" w:cs="宋体"/>
          <w:color w:val="000000" w:themeColor="text1"/>
          <w:sz w:val="24"/>
          <w:szCs w:val="24"/>
          <w:highlight w:val="none"/>
          <w14:textFill>
            <w14:solidFill>
              <w14:schemeClr w14:val="tx1"/>
            </w14:solidFill>
          </w14:textFill>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33"/>
        <w:ind w:firstLine="498"/>
        <w:spacing w:before="0" w:after="0" w:line="360" w:lineRule="auto"/>
        <w:rPr>
          <w:color w:val="000000" w:themeColor="text1"/>
          <w:highlight w:val="none"/>
          <w14:textFill>
            <w14:solidFill>
              <w14:schemeClr w14:val="tx1"/>
            </w14:solidFill>
          </w14:textFill>
        </w:rPr>
      </w:pPr>
      <w:r/>
      <w:bookmarkStart w:id="58" w:name="_Toc26205"/>
      <w:r/>
      <w:bookmarkStart w:id="59" w:name="_Toc5783"/>
      <w:r/>
      <w:bookmarkStart w:id="60" w:name="_Toc35393627"/>
      <w:r/>
      <w:bookmarkStart w:id="61" w:name="_Toc38985269"/>
      <w:r/>
      <w:bookmarkStart w:id="62" w:name="_Toc17476"/>
      <w:r/>
      <w:bookmarkStart w:id="63" w:name="_Toc28359085"/>
      <w:r/>
      <w:bookmarkStart w:id="64" w:name="_Toc35393796"/>
      <w:r/>
      <w:bookmarkStart w:id="65" w:name="_Toc28359008"/>
      <w:r>
        <w:rPr>
          <w:rFonts w:hint="eastAsia"/>
          <w:color w:val="000000" w:themeColor="text1"/>
          <w:highlight w:val="none"/>
          <w14:textFill>
            <w14:solidFill>
              <w14:schemeClr w14:val="tx1"/>
            </w14:solidFill>
          </w14:textFill>
        </w:rPr>
        <w:t xml:space="preserve">七、本次招标联系方式</w:t>
      </w:r>
      <w:bookmarkEnd w:id="58"/>
      <w:r/>
      <w:bookmarkEnd w:id="59"/>
      <w:r/>
      <w:bookmarkEnd w:id="60"/>
      <w:r/>
      <w:bookmarkEnd w:id="61"/>
      <w:r/>
      <w:bookmarkEnd w:id="62"/>
      <w:r/>
      <w:bookmarkEnd w:id="63"/>
      <w:r/>
      <w:bookmarkEnd w:id="64"/>
      <w:r/>
      <w:bookmarkEnd w:id="65"/>
      <w:r/>
      <w:r/>
    </w:p>
    <w:p>
      <w:pPr>
        <w:ind w:firstLine="72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72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名称：连云港市第一人民医院</w:t>
      </w:r>
      <w:r/>
    </w:p>
    <w:p>
      <w:pPr>
        <w:ind w:firstLine="72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地址：连云港市海州区振华东路6号</w:t>
      </w:r>
      <w:r/>
    </w:p>
    <w:p>
      <w:pPr>
        <w:ind w:firstLine="72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 纪</w:t>
      </w:r>
      <w:r>
        <w:rPr>
          <w:rFonts w:hint="eastAsia" w:ascii="宋体" w:hAnsi="宋体"/>
          <w:color w:val="000000" w:themeColor="text1"/>
          <w:sz w:val="24"/>
          <w:szCs w:val="24"/>
          <w:highlight w:val="none"/>
          <w14:textFill>
            <w14:solidFill>
              <w14:schemeClr w14:val="tx1"/>
            </w14:solidFill>
          </w14:textFill>
        </w:rPr>
        <w:t xml:space="preserve">老师</w:t>
      </w:r>
      <w:r/>
    </w:p>
    <w:p>
      <w:pPr>
        <w:ind w:firstLine="72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联系方式：0518-85767868</w:t>
      </w:r>
      <w:bookmarkStart w:id="66" w:name="_Toc28359086"/>
      <w:r/>
      <w:bookmarkStart w:id="67" w:name="_Toc28359009"/>
      <w:r/>
      <w:r/>
    </w:p>
    <w:p>
      <w:pPr>
        <w:ind w:firstLine="72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66"/>
      <w:r/>
      <w:bookmarkEnd w:id="67"/>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名称：江苏鸿成工程项目管理有限公司</w:t>
      </w:r>
      <w:r/>
    </w:p>
    <w:p>
      <w:pPr>
        <w:ind w:firstLine="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地址：连云港市海州区郁州北路9号瀛洲大厦2楼209室</w:t>
      </w:r>
      <w:r/>
    </w:p>
    <w:p>
      <w:pPr>
        <w:ind w:firstLine="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联系人：王工</w:t>
      </w:r>
      <w:r/>
    </w:p>
    <w:p>
      <w:pPr>
        <w:ind w:firstLine="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bookmarkStart w:id="68" w:name="_Toc28359010"/>
      <w:r/>
      <w:bookmarkStart w:id="69" w:name="_Toc28359087"/>
      <w:r>
        <w:rPr>
          <w:rFonts w:hint="eastAsia" w:ascii="宋体" w:hAnsi="宋体"/>
          <w:color w:val="000000" w:themeColor="text1"/>
          <w:sz w:val="24"/>
          <w:szCs w:val="24"/>
          <w:highlight w:val="none"/>
          <w14:textFill>
            <w14:solidFill>
              <w14:schemeClr w14:val="tx1"/>
            </w14:solidFill>
          </w14:textFill>
        </w:rPr>
        <w:t xml:space="preserve">0518-81061799</w:t>
      </w:r>
      <w:r/>
    </w:p>
    <w:p>
      <w:pPr>
        <w:ind w:firstLine="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3.项目联系方式</w:t>
      </w:r>
      <w:r/>
    </w:p>
    <w:p>
      <w:pPr>
        <w:ind w:firstLine="7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项目联系人：郭老师</w:t>
      </w:r>
      <w:r/>
    </w:p>
    <w:p>
      <w:pPr>
        <w:ind w:firstLine="72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w:t>
      </w:r>
      <w:r>
        <w:rPr>
          <w:rFonts w:hint="eastAsia" w:ascii="宋体" w:hAnsi="宋体"/>
          <w:color w:val="000000" w:themeColor="text1"/>
          <w:sz w:val="24"/>
          <w:szCs w:val="24"/>
          <w:highlight w:val="none"/>
          <w:lang w:eastAsia="zh-CN"/>
          <w14:textFill>
            <w14:solidFill>
              <w14:schemeClr w14:val="tx1"/>
            </w14:solidFill>
          </w14:textFill>
        </w:rPr>
        <w:t xml:space="preserve">0518-85767468</w:t>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bookmarkEnd w:id="68"/>
      <w:bookmarkEnd w:id="69"/>
      <w:r/>
    </w:p>
    <w:p>
      <w:pPr>
        <w:ind w:firstLine="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32"/>
        <w:spacing w:before="0" w:after="0" w:line="360" w:lineRule="auto"/>
        <w:rPr>
          <w:rFonts w:ascii="黑体" w:eastAsia="黑体"/>
          <w:b w:val="0"/>
          <w:bCs w:val="0"/>
          <w:color w:val="000000" w:themeColor="text1"/>
          <w:highlight w:val="none"/>
          <w14:textFill>
            <w14:solidFill>
              <w14:schemeClr w14:val="tx1"/>
            </w14:solidFill>
          </w14:textFill>
        </w:rPr>
      </w:pPr>
      <w:r/>
      <w:bookmarkStart w:id="70" w:name="_Toc120614211"/>
      <w:r/>
      <w:bookmarkStart w:id="71" w:name="_Toc8397"/>
      <w:r/>
      <w:bookmarkStart w:id="72" w:name="_Toc18854"/>
      <w:r>
        <w:rPr>
          <w:rFonts w:hint="eastAsia" w:ascii="黑体" w:hAnsi="Times New Roman" w:eastAsia="黑体" w:cs="Times New Roman"/>
          <w:b w:val="0"/>
          <w:bCs w:val="0"/>
          <w:color w:val="000000" w:themeColor="text1"/>
          <w:highlight w:val="none"/>
          <w14:textFill>
            <w14:solidFill>
              <w14:schemeClr w14:val="tx1"/>
            </w14:solidFill>
          </w14:textFill>
        </w:rPr>
        <w:t xml:space="preserve">第二章  </w:t>
      </w:r>
      <w:bookmarkEnd w:id="1"/>
      <w:r/>
      <w:bookmarkEnd w:id="2"/>
      <w:r/>
      <w:bookmarkEnd w:id="3"/>
      <w:r/>
      <w:bookmarkEnd w:id="4"/>
      <w:r/>
      <w:bookmarkEnd w:id="5"/>
      <w:r/>
      <w:bookmarkEnd w:id="70"/>
      <w:r/>
      <w:bookmarkStart w:id="73" w:name="_Toc513029202"/>
      <w:r/>
      <w:bookmarkStart w:id="74" w:name="_Toc120614213"/>
      <w:r/>
      <w:bookmarkStart w:id="75" w:name="_Toc20823274"/>
      <w:r/>
      <w:bookmarkStart w:id="76" w:name="_Toc16938518"/>
      <w:r>
        <w:rPr>
          <w:rFonts w:hint="eastAsia" w:ascii="黑体" w:hAnsi="Times New Roman" w:eastAsia="黑体" w:cs="Times New Roman"/>
          <w:b w:val="0"/>
          <w:bCs w:val="0"/>
          <w:color w:val="000000" w:themeColor="text1"/>
          <w:highlight w:val="none"/>
          <w14:textFill>
            <w14:solidFill>
              <w14:schemeClr w14:val="tx1"/>
            </w14:solidFill>
          </w14:textFill>
        </w:rPr>
        <w:t xml:space="preserve">投标人须知</w:t>
      </w:r>
      <w:bookmarkEnd w:id="71"/>
      <w:r/>
      <w:bookmarkEnd w:id="72"/>
      <w:r/>
      <w:bookmarkEnd w:id="73"/>
      <w:r/>
      <w:bookmarkEnd w:id="74"/>
      <w:r/>
      <w:bookmarkEnd w:id="75"/>
      <w:r/>
      <w:bookmarkEnd w:id="76"/>
      <w:r/>
      <w:r/>
    </w:p>
    <w:p>
      <w:pPr>
        <w:pStyle w:val="933"/>
        <w:ind w:firstLine="498"/>
        <w:spacing w:before="0" w:after="0" w:line="360" w:lineRule="auto"/>
        <w:rPr>
          <w:color w:val="000000" w:themeColor="text1"/>
          <w:highlight w:val="none"/>
          <w14:textFill>
            <w14:solidFill>
              <w14:schemeClr w14:val="tx1"/>
            </w14:solidFill>
          </w14:textFill>
        </w:rPr>
      </w:pPr>
      <w:r/>
      <w:bookmarkStart w:id="77" w:name="_Toc120614214"/>
      <w:r/>
      <w:bookmarkStart w:id="78" w:name="_Toc20698"/>
      <w:r/>
      <w:bookmarkStart w:id="79" w:name="_Toc20823275"/>
      <w:r/>
      <w:bookmarkStart w:id="80" w:name="_Toc6848"/>
      <w:r/>
      <w:bookmarkStart w:id="81" w:name="_Toc1598"/>
      <w:r/>
      <w:bookmarkStart w:id="82" w:name="_Toc16938519"/>
      <w:r/>
      <w:bookmarkStart w:id="83" w:name="_Toc513029203"/>
      <w:r>
        <w:rPr>
          <w:rFonts w:hint="eastAsia"/>
          <w:color w:val="000000" w:themeColor="text1"/>
          <w:highlight w:val="none"/>
          <w14:textFill>
            <w14:solidFill>
              <w14:schemeClr w14:val="tx1"/>
            </w14:solidFill>
          </w14:textFill>
        </w:rPr>
        <w:t xml:space="preserve">一、总则</w:t>
      </w:r>
      <w:bookmarkEnd w:id="77"/>
      <w:r/>
      <w:bookmarkEnd w:id="78"/>
      <w:r/>
      <w:bookmarkEnd w:id="79"/>
      <w:r/>
      <w:bookmarkEnd w:id="80"/>
      <w:r/>
      <w:bookmarkEnd w:id="81"/>
      <w:r/>
      <w:bookmarkEnd w:id="82"/>
      <w:r/>
      <w:bookmarkEnd w:id="83"/>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84" w:name="_Hlt16619475"/>
      <w:r/>
      <w:bookmarkEnd w:id="84"/>
      <w:r/>
      <w:bookmarkStart w:id="85" w:name="_Toc458694821"/>
      <w:r/>
      <w:bookmarkStart w:id="86" w:name="_Toc16938520"/>
      <w:r/>
      <w:bookmarkStart w:id="87" w:name="_Toc20823276"/>
      <w:r/>
      <w:bookmarkStart w:id="88" w:name="_Toc513029204"/>
      <w:r>
        <w:rPr>
          <w:rFonts w:hint="eastAsia"/>
          <w:b w:val="0"/>
          <w:bCs w:val="0"/>
          <w:color w:val="000000" w:themeColor="text1"/>
          <w:highlight w:val="none"/>
          <w14:textFill>
            <w14:solidFill>
              <w14:schemeClr w14:val="tx1"/>
            </w14:solidFill>
          </w14:textFill>
        </w:rPr>
        <w:t xml:space="preserve">1</w:t>
      </w:r>
      <w:bookmarkEnd w:id="85"/>
      <w:r>
        <w:rPr>
          <w:rFonts w:hint="eastAsia"/>
          <w:b w:val="0"/>
          <w:bCs w:val="0"/>
          <w:color w:val="000000" w:themeColor="text1"/>
          <w:highlight w:val="none"/>
          <w14:textFill>
            <w14:solidFill>
              <w14:schemeClr w14:val="tx1"/>
            </w14:solidFill>
          </w14:textFill>
        </w:rPr>
        <w:t xml:space="preserve">、招标方式</w:t>
      </w:r>
      <w:bookmarkEnd w:id="86"/>
      <w:r/>
      <w:bookmarkEnd w:id="87"/>
      <w:r/>
      <w:bookmarkEnd w:id="8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89" w:name="_Toc16938521"/>
      <w:r/>
      <w:bookmarkStart w:id="90" w:name="_Toc20823277"/>
      <w:r/>
      <w:bookmarkStart w:id="91" w:name="_Toc513029205"/>
      <w:r>
        <w:rPr>
          <w:rFonts w:hint="eastAsia"/>
          <w:b w:val="0"/>
          <w:bCs w:val="0"/>
          <w:color w:val="000000" w:themeColor="text1"/>
          <w:highlight w:val="none"/>
          <w14:textFill>
            <w14:solidFill>
              <w14:schemeClr w14:val="tx1"/>
            </w14:solidFill>
          </w14:textFill>
        </w:rPr>
        <w:t xml:space="preserve">2、合格的投标人</w:t>
      </w:r>
      <w:bookmarkEnd w:id="89"/>
      <w:r/>
      <w:bookmarkEnd w:id="90"/>
      <w:r/>
      <w:bookmarkEnd w:id="9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2.1满足招标公告中供应商的资格要求的规定。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满足本文件实质性要求和条件的规定。</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92" w:name="_Toc16938522"/>
      <w:r/>
      <w:bookmarkStart w:id="93" w:name="_Toc20823278"/>
      <w:r/>
      <w:bookmarkStart w:id="94" w:name="_Toc513029206"/>
      <w:r>
        <w:rPr>
          <w:rFonts w:hint="eastAsia"/>
          <w:b w:val="0"/>
          <w:bCs w:val="0"/>
          <w:color w:val="000000" w:themeColor="text1"/>
          <w:highlight w:val="none"/>
          <w14:textFill>
            <w14:solidFill>
              <w14:schemeClr w14:val="tx1"/>
            </w14:solidFill>
          </w14:textFill>
        </w:rPr>
        <w:t xml:space="preserve">3、适用法律</w:t>
      </w:r>
      <w:bookmarkEnd w:id="92"/>
      <w:r/>
      <w:bookmarkEnd w:id="93"/>
      <w:r/>
      <w:bookmarkEnd w:id="9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95" w:name="_Toc20823279"/>
      <w:r/>
      <w:bookmarkStart w:id="96" w:name="_Toc462564067"/>
      <w:r/>
      <w:bookmarkStart w:id="97" w:name="_Toc16938523"/>
      <w:r/>
      <w:bookmarkStart w:id="98" w:name="_Toc513029207"/>
      <w:r>
        <w:rPr>
          <w:rFonts w:hint="eastAsia"/>
          <w:b w:val="0"/>
          <w:bCs w:val="0"/>
          <w:color w:val="000000" w:themeColor="text1"/>
          <w:highlight w:val="none"/>
          <w14:textFill>
            <w14:solidFill>
              <w14:schemeClr w14:val="tx1"/>
            </w14:solidFill>
          </w14:textFill>
        </w:rPr>
        <w:t xml:space="preserve">4、投标费用</w:t>
      </w:r>
      <w:bookmarkEnd w:id="95"/>
      <w:r/>
      <w:bookmarkEnd w:id="96"/>
      <w:r/>
      <w:bookmarkEnd w:id="97"/>
      <w:r/>
      <w:bookmarkEnd w:id="9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投标人应自行承担所有与参加投标有关的费用，无论投标过程中的做法和结果如何，江苏鸿成工程项目管理有限公司（以下简称采购代理机构）及连云港市第一人民医院（以下简称采购人）在任何情况下均无义务和责任承担这些费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本次招标采购代理服务费：按照国家计委计价格</w:t>
      </w:r>
      <w:r>
        <w:rPr>
          <w:rFonts w:hint="eastAsia" w:ascii="宋体" w:hAnsi="宋体"/>
          <w:color w:val="000000" w:themeColor="text1"/>
          <w:sz w:val="24"/>
          <w:highlight w:val="none"/>
          <w:lang w:eastAsia="zh-CN"/>
          <w14:textFill>
            <w14:solidFill>
              <w14:schemeClr w14:val="tx1"/>
            </w14:solidFill>
          </w14:textFill>
        </w:rPr>
        <w:t xml:space="preserve">〔2002〕1980号</w:t>
      </w:r>
      <w:r>
        <w:rPr>
          <w:rFonts w:hint="eastAsia" w:ascii="宋体" w:hAnsi="宋体"/>
          <w:color w:val="000000" w:themeColor="text1"/>
          <w:sz w:val="24"/>
          <w:highlight w:val="none"/>
          <w14:textFill>
            <w14:solidFill>
              <w14:schemeClr w14:val="tx1"/>
            </w14:solidFill>
          </w14:textFill>
        </w:rPr>
        <w:t xml:space="preserve">文（服务）标准的60%计取；以上费用最终由中标人在领取中标通知书时一次性支付，投标人须将此部分费用综合考虑在报价中，不得单列。</w:t>
      </w:r>
      <w:r/>
    </w:p>
    <w:p>
      <w:pPr>
        <w:pStyle w:val="935"/>
        <w:ind w:firstLine="602"/>
        <w:spacing w:before="0" w:after="0" w:line="360" w:lineRule="auto"/>
        <w:rPr>
          <w:rFonts w:ascii="黑体" w:hAnsi="宋体"/>
          <w:b w:val="0"/>
          <w:bCs w:val="0"/>
          <w:color w:val="000000" w:themeColor="text1"/>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5、</w:t>
      </w:r>
      <w:r>
        <w:rPr>
          <w:rFonts w:hint="eastAsia" w:ascii="黑体" w:hAnsi="宋体"/>
          <w:b w:val="0"/>
          <w:bCs w:val="0"/>
          <w:color w:val="000000" w:themeColor="text1"/>
          <w:highlight w:val="none"/>
          <w14:textFill>
            <w14:solidFill>
              <w14:schemeClr w14:val="tx1"/>
            </w14:solidFill>
          </w14:textFill>
        </w:rPr>
        <w:t xml:space="preserve">招标文件的约束力</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投标人一旦参加本项目采购活动，即被认为接受了本招标文件的规定和约束。</w:t>
      </w:r>
      <w:r/>
    </w:p>
    <w:p>
      <w:pPr>
        <w:pStyle w:val="933"/>
        <w:ind w:firstLine="321"/>
        <w:spacing w:before="0" w:after="0" w:line="360" w:lineRule="auto"/>
        <w:rPr>
          <w:color w:val="000000" w:themeColor="text1"/>
          <w:highlight w:val="none"/>
          <w14:textFill>
            <w14:solidFill>
              <w14:schemeClr w14:val="tx1"/>
            </w14:solidFill>
          </w14:textFill>
        </w:rPr>
      </w:pPr>
      <w:r/>
      <w:bookmarkStart w:id="99" w:name="_Toc26090"/>
      <w:r/>
      <w:bookmarkStart w:id="100" w:name="_Toc2081"/>
      <w:r/>
      <w:bookmarkStart w:id="101" w:name="_Toc13550"/>
      <w:r/>
      <w:bookmarkStart w:id="102" w:name="_Toc20823281"/>
      <w:r/>
      <w:bookmarkStart w:id="103" w:name="_Toc120614215"/>
      <w:r/>
      <w:bookmarkStart w:id="104" w:name="_Toc16938525"/>
      <w:r/>
      <w:bookmarkStart w:id="105" w:name="_Toc513029209"/>
      <w:r>
        <w:rPr>
          <w:rFonts w:hint="eastAsia"/>
          <w:color w:val="000000" w:themeColor="text1"/>
          <w:highlight w:val="none"/>
          <w14:textFill>
            <w14:solidFill>
              <w14:schemeClr w14:val="tx1"/>
            </w14:solidFill>
          </w14:textFill>
        </w:rPr>
        <w:t xml:space="preserve">二、招标文件</w:t>
      </w:r>
      <w:bookmarkEnd w:id="99"/>
      <w:r/>
      <w:bookmarkEnd w:id="100"/>
      <w:r/>
      <w:bookmarkEnd w:id="101"/>
      <w:r/>
      <w:bookmarkEnd w:id="102"/>
      <w:r/>
      <w:bookmarkEnd w:id="103"/>
      <w:r/>
      <w:bookmarkEnd w:id="104"/>
      <w:r/>
      <w:bookmarkEnd w:id="105"/>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06" w:name="_Toc513029210"/>
      <w:r/>
      <w:bookmarkStart w:id="107" w:name="_Toc20823282"/>
      <w:r/>
      <w:bookmarkStart w:id="108" w:name="_Toc16938526"/>
      <w:r>
        <w:rPr>
          <w:rFonts w:hint="eastAsia"/>
          <w:b w:val="0"/>
          <w:bCs w:val="0"/>
          <w:color w:val="000000" w:themeColor="text1"/>
          <w:highlight w:val="none"/>
          <w14:textFill>
            <w14:solidFill>
              <w14:schemeClr w14:val="tx1"/>
            </w14:solidFill>
          </w14:textFill>
        </w:rPr>
        <w:t xml:space="preserve">6、招标文件构成</w:t>
      </w:r>
      <w:bookmarkEnd w:id="106"/>
      <w:r/>
      <w:bookmarkEnd w:id="107"/>
      <w:r/>
      <w:bookmarkEnd w:id="10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 招标文件由以下部分组成：</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（1）投标邀请</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（3）合同文本</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（5）评标方法与评标标准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（6）投标文件格式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5"/>
        <w:ind w:firstLine="560"/>
        <w:spacing w:before="0" w:after="0" w:line="360" w:lineRule="auto"/>
        <w:rPr>
          <w:b w:val="0"/>
          <w:bCs w:val="0"/>
          <w:color w:val="000000" w:themeColor="text1"/>
          <w:highlight w:val="none"/>
          <w14:textFill>
            <w14:solidFill>
              <w14:schemeClr w14:val="tx1"/>
            </w14:solidFill>
          </w14:textFill>
        </w:rPr>
      </w:pPr>
      <w:r/>
      <w:bookmarkStart w:id="109" w:name="_Toc20823283"/>
      <w:r/>
      <w:bookmarkStart w:id="110" w:name="_Toc16938527"/>
      <w:r/>
      <w:bookmarkStart w:id="111" w:name="_Toc462564070"/>
      <w:r/>
      <w:bookmarkStart w:id="112" w:name="_Toc513029211"/>
      <w:r>
        <w:rPr>
          <w:rFonts w:hint="eastAsia"/>
          <w:b w:val="0"/>
          <w:bCs w:val="0"/>
          <w:color w:val="000000" w:themeColor="text1"/>
          <w:highlight w:val="none"/>
          <w14:textFill>
            <w14:solidFill>
              <w14:schemeClr w14:val="tx1"/>
            </w14:solidFill>
          </w14:textFill>
        </w:rPr>
        <w:t xml:space="preserve">7、招标文件的澄清</w:t>
      </w:r>
      <w:bookmarkEnd w:id="109"/>
      <w:r/>
      <w:bookmarkEnd w:id="110"/>
      <w:r/>
      <w:bookmarkEnd w:id="111"/>
      <w:r/>
      <w:bookmarkEnd w:id="11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w:t>
      </w:r>
      <w:r>
        <w:rPr>
          <w:rFonts w:hint="eastAsia" w:ascii="宋体" w:hAnsi="宋体"/>
          <w:color w:val="000000" w:themeColor="text1"/>
          <w:sz w:val="24"/>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 xml:space="preserve">十日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highlight w:val="none"/>
          <w14:textFill>
            <w14:solidFill>
              <w14:schemeClr w14:val="tx1"/>
            </w14:solidFill>
          </w14:textFill>
        </w:rPr>
        <w:t xml:space="preserve">按招标公告中的通讯地址，以书面形式通知采购代理机构或采购人。</w:t>
      </w:r>
      <w:r/>
    </w:p>
    <w:p>
      <w:pPr>
        <w:pStyle w:val="935"/>
        <w:ind w:firstLine="560"/>
        <w:spacing w:before="0" w:after="0" w:line="360" w:lineRule="auto"/>
        <w:rPr>
          <w:b w:val="0"/>
          <w:bCs w:val="0"/>
          <w:color w:val="000000" w:themeColor="text1"/>
          <w:highlight w:val="none"/>
          <w14:textFill>
            <w14:solidFill>
              <w14:schemeClr w14:val="tx1"/>
            </w14:solidFill>
          </w14:textFill>
        </w:rPr>
      </w:pPr>
      <w:r/>
      <w:bookmarkStart w:id="113" w:name="_Toc20823284"/>
      <w:r/>
      <w:bookmarkStart w:id="114" w:name="_Toc513029212"/>
      <w:r/>
      <w:bookmarkStart w:id="115" w:name="_Toc16938528"/>
      <w:r/>
      <w:bookmarkStart w:id="116" w:name="_Toc462564071"/>
      <w:r>
        <w:rPr>
          <w:rFonts w:hint="eastAsia"/>
          <w:b w:val="0"/>
          <w:bCs w:val="0"/>
          <w:color w:val="000000" w:themeColor="text1"/>
          <w:highlight w:val="none"/>
          <w14:textFill>
            <w14:solidFill>
              <w14:schemeClr w14:val="tx1"/>
            </w14:solidFill>
          </w14:textFill>
        </w:rPr>
        <w:t xml:space="preserve">8、招标文件的修改</w:t>
      </w:r>
      <w:bookmarkEnd w:id="113"/>
      <w:r/>
      <w:bookmarkEnd w:id="114"/>
      <w:r/>
      <w:bookmarkEnd w:id="115"/>
      <w:r/>
      <w:bookmarkEnd w:id="116"/>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 在投标截止时间前，采购人可以对招标文件进行修改。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 采购人有权按照法定的要求推迟投标截止日期和开标日期。</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 招标文件的修改将在江苏政府采购网公布，补充文件将作为招标文件的组成部分，并对投标人具有约束力。</w:t>
      </w:r>
      <w:r/>
    </w:p>
    <w:p>
      <w:pPr>
        <w:pStyle w:val="933"/>
        <w:ind w:firstLine="482"/>
        <w:spacing w:before="0" w:after="0" w:line="360" w:lineRule="auto"/>
        <w:rPr>
          <w:color w:val="000000" w:themeColor="text1"/>
          <w:highlight w:val="none"/>
          <w14:textFill>
            <w14:solidFill>
              <w14:schemeClr w14:val="tx1"/>
            </w14:solidFill>
          </w14:textFill>
        </w:rPr>
      </w:pPr>
      <w:r/>
      <w:bookmarkStart w:id="117" w:name="_Toc5247"/>
      <w:r/>
      <w:bookmarkStart w:id="118" w:name="_Toc18646"/>
      <w:r/>
      <w:bookmarkStart w:id="119" w:name="_Toc462564072"/>
      <w:r/>
      <w:bookmarkStart w:id="120" w:name="_Toc18017"/>
      <w:r/>
      <w:bookmarkStart w:id="121" w:name="_Toc16938529"/>
      <w:r/>
      <w:bookmarkStart w:id="122" w:name="_Toc20823285"/>
      <w:r/>
      <w:bookmarkStart w:id="123" w:name="_Toc513029213"/>
      <w:r/>
      <w:bookmarkStart w:id="124" w:name="_Toc120614216"/>
      <w:r>
        <w:rPr>
          <w:rFonts w:hint="eastAsia"/>
          <w:color w:val="000000" w:themeColor="text1"/>
          <w:highlight w:val="none"/>
          <w14:textFill>
            <w14:solidFill>
              <w14:schemeClr w14:val="tx1"/>
            </w14:solidFill>
          </w14:textFill>
        </w:rPr>
        <w:t xml:space="preserve">三、投标文件的编制</w:t>
      </w:r>
      <w:bookmarkEnd w:id="117"/>
      <w:r/>
      <w:bookmarkEnd w:id="118"/>
      <w:r/>
      <w:bookmarkEnd w:id="119"/>
      <w:r/>
      <w:bookmarkEnd w:id="120"/>
      <w:r/>
      <w:bookmarkEnd w:id="121"/>
      <w:r/>
      <w:bookmarkEnd w:id="122"/>
      <w:r/>
      <w:bookmarkEnd w:id="123"/>
      <w:r/>
      <w:bookmarkEnd w:id="124"/>
      <w:r/>
      <w:r/>
    </w:p>
    <w:p>
      <w:pPr>
        <w:pStyle w:val="935"/>
        <w:ind w:firstLine="560"/>
        <w:spacing w:before="0" w:after="0" w:line="360" w:lineRule="auto"/>
        <w:rPr>
          <w:bCs w:val="0"/>
          <w:color w:val="000000" w:themeColor="text1"/>
          <w:highlight w:val="none"/>
          <w14:textFill>
            <w14:solidFill>
              <w14:schemeClr w14:val="tx1"/>
            </w14:solidFill>
          </w14:textFill>
        </w:rPr>
      </w:pPr>
      <w:r/>
      <w:bookmarkStart w:id="125" w:name="_Toc16938530"/>
      <w:r/>
      <w:bookmarkStart w:id="126" w:name="_Toc513029214"/>
      <w:r/>
      <w:bookmarkStart w:id="127" w:name="_Toc20823286"/>
      <w:r/>
      <w:bookmarkStart w:id="128" w:name="_Toc462564073"/>
      <w:r>
        <w:rPr>
          <w:rFonts w:hint="eastAsia"/>
          <w:b w:val="0"/>
          <w:bCs w:val="0"/>
          <w:color w:val="000000" w:themeColor="text1"/>
          <w:highlight w:val="none"/>
          <w14:textFill>
            <w14:solidFill>
              <w14:schemeClr w14:val="tx1"/>
            </w14:solidFill>
          </w14:textFill>
        </w:rPr>
        <w:t xml:space="preserve">9、投标文件的语言及度量衡单位</w:t>
      </w:r>
      <w:bookmarkEnd w:id="125"/>
      <w:r/>
      <w:bookmarkEnd w:id="126"/>
      <w:r/>
      <w:bookmarkEnd w:id="127"/>
      <w:r/>
      <w:bookmarkEnd w:id="12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 投标人提交的投标文件以及投标人与采购人、采购代理机构就有关投标的所有来往通知、函件和文件均应使用</w:t>
      </w:r>
      <w:r>
        <w:rPr>
          <w:rFonts w:hint="eastAsia" w:ascii="宋体" w:hAnsi="宋体"/>
          <w:b/>
          <w:bCs/>
          <w:color w:val="000000" w:themeColor="text1"/>
          <w:sz w:val="24"/>
          <w:highlight w:val="none"/>
          <w14:textFill>
            <w14:solidFill>
              <w14:schemeClr w14:val="tx1"/>
            </w14:solidFill>
          </w14:textFill>
        </w:rPr>
        <w:t xml:space="preserve">简体中文</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除技术性能另有规定外，投标文件所使用的度量衡单位，均须采用国家法定计量单位。</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29" w:name="_Toc16938531"/>
      <w:r/>
      <w:bookmarkStart w:id="130" w:name="_Toc513029215"/>
      <w:r/>
      <w:bookmarkStart w:id="131" w:name="_Toc462564074"/>
      <w:r/>
      <w:bookmarkStart w:id="132" w:name="_Toc20823287"/>
      <w:r>
        <w:rPr>
          <w:rFonts w:hint="eastAsia"/>
          <w:b w:val="0"/>
          <w:bCs w:val="0"/>
          <w:color w:val="000000" w:themeColor="text1"/>
          <w:highlight w:val="none"/>
          <w14:textFill>
            <w14:solidFill>
              <w14:schemeClr w14:val="tx1"/>
            </w14:solidFill>
          </w14:textFill>
        </w:rPr>
        <w:t xml:space="preserve">10、投标文件构成</w:t>
      </w:r>
      <w:bookmarkEnd w:id="129"/>
      <w:r/>
      <w:bookmarkEnd w:id="130"/>
      <w:r/>
      <w:bookmarkEnd w:id="131"/>
      <w:r/>
      <w:bookmarkEnd w:id="13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33" w:name="_Hlt26668975"/>
      <w:r/>
      <w:bookmarkEnd w:id="133"/>
      <w:r/>
      <w:bookmarkStart w:id="134" w:name="_Hlt26670360"/>
      <w:r/>
      <w:bookmarkEnd w:id="134"/>
      <w:r/>
      <w:bookmarkStart w:id="135" w:name="_Hlt26954838"/>
      <w:r/>
      <w:bookmarkEnd w:id="135"/>
      <w:r/>
      <w:bookmarkStart w:id="136" w:name="_Toc49090507"/>
      <w:r/>
      <w:bookmarkStart w:id="137" w:name="_Toc513029216"/>
      <w:r/>
      <w:bookmarkStart w:id="138" w:name="_Toc14577357"/>
      <w:r/>
      <w:bookmarkStart w:id="139" w:name="_Toc14577354"/>
      <w:r/>
      <w:bookmarkStart w:id="140" w:name="_Toc49090509"/>
      <w:r/>
      <w:bookmarkStart w:id="141" w:name="_Toc513029219"/>
      <w:r>
        <w:rPr>
          <w:rFonts w:hint="eastAsia"/>
          <w:b w:val="0"/>
          <w:bCs w:val="0"/>
          <w:color w:val="000000" w:themeColor="text1"/>
          <w:highlight w:val="none"/>
          <w14:textFill>
            <w14:solidFill>
              <w14:schemeClr w14:val="tx1"/>
            </w14:solidFill>
          </w14:textFill>
        </w:rPr>
        <w:t xml:space="preserve">11、证明投标人及投标标的符合招标文件规定的文件</w:t>
      </w:r>
      <w:bookmarkEnd w:id="136"/>
      <w:r/>
      <w:bookmarkEnd w:id="137"/>
      <w:r/>
      <w:bookmarkEnd w:id="138"/>
      <w:r/>
      <w:bookmarkEnd w:id="139"/>
      <w:r/>
      <w:bookmarkEnd w:id="140"/>
      <w:r/>
      <w:bookmarkEnd w:id="141"/>
      <w:r/>
      <w:r/>
    </w:p>
    <w:p>
      <w:pPr>
        <w:ind w:firstLine="480"/>
        <w:spacing w:line="360" w:lineRule="auto"/>
        <w:rPr>
          <w:rFonts w:ascii="宋体" w:hAnsi="宋体"/>
          <w:color w:val="000000" w:themeColor="text1"/>
          <w:sz w:val="24"/>
          <w:highlight w:val="none"/>
          <w14:textFill>
            <w14:solidFill>
              <w14:schemeClr w14:val="tx1"/>
            </w14:solidFill>
          </w14:textFill>
        </w:rPr>
      </w:pPr>
      <w:r/>
      <w:bookmarkStart w:id="142" w:name="_Toc14577355"/>
      <w:r/>
      <w:bookmarkStart w:id="143" w:name="_Toc49090508"/>
      <w:r>
        <w:rPr>
          <w:rFonts w:hint="eastAsia" w:ascii="宋体" w:hAnsi="宋体"/>
          <w:color w:val="000000" w:themeColor="text1"/>
          <w:sz w:val="24"/>
          <w:highlight w:val="none"/>
          <w14:textFill>
            <w14:solidFill>
              <w14:schemeClr w14:val="tx1"/>
            </w14:solidFill>
          </w14:textFill>
        </w:rPr>
        <w:t xml:space="preserve">11.1 投标人应按照法律、法规、规章和规范性文件以及招标文件要求提交证明文件，证明其及投标标的符合招标文件规定。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pStyle w:val="935"/>
        <w:ind w:firstLine="420"/>
        <w:spacing w:before="0" w:after="0" w:line="360" w:lineRule="auto"/>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12、投标分项报价</w:t>
      </w:r>
      <w:bookmarkEnd w:id="142"/>
      <w:r/>
      <w:bookmarkStart w:id="144" w:name="_Hlt26670373"/>
      <w:r/>
      <w:bookmarkEnd w:id="144"/>
      <w:r>
        <w:rPr>
          <w:rFonts w:hint="eastAsia"/>
          <w:b w:val="0"/>
          <w:bCs w:val="0"/>
          <w:color w:val="000000" w:themeColor="text1"/>
          <w:highlight w:val="none"/>
          <w14:textFill>
            <w14:solidFill>
              <w14:schemeClr w14:val="tx1"/>
            </w14:solidFill>
          </w14:textFill>
        </w:rPr>
        <w:t xml:space="preserve">表</w:t>
      </w:r>
      <w:bookmarkEnd w:id="143"/>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投</w:t>
      </w:r>
      <w:bookmarkStart w:id="145" w:name="_Hlt26954840"/>
      <w:r/>
      <w:bookmarkEnd w:id="145"/>
      <w:r>
        <w:rPr>
          <w:rFonts w:hint="eastAsia" w:ascii="宋体" w:hAnsi="宋体"/>
          <w:color w:val="000000" w:themeColor="text1"/>
          <w:sz w:val="24"/>
          <w:highlight w:val="none"/>
          <w14:textFill>
            <w14:solidFill>
              <w14:schemeClr w14:val="tx1"/>
            </w14:solidFill>
          </w14:textFill>
        </w:rPr>
        <w:t xml:space="preserve">标人应按照招标文件规定格式填报投标分项报价表</w:t>
      </w:r>
      <w:bookmarkStart w:id="146" w:name="_Hlt26670399"/>
      <w:r/>
      <w:bookmarkEnd w:id="146"/>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47" w:name="_Hlt26670482"/>
      <w:r/>
      <w:bookmarkEnd w:id="147"/>
      <w:r/>
      <w:bookmarkStart w:id="148" w:name="_Hlt26670486"/>
      <w:r/>
      <w:bookmarkEnd w:id="148"/>
      <w:r/>
      <w:bookmarkStart w:id="149" w:name="_Hlt26954848"/>
      <w:r/>
      <w:bookmarkEnd w:id="149"/>
      <w:r/>
      <w:bookmarkStart w:id="150" w:name="_Hlt26670425"/>
      <w:r/>
      <w:bookmarkEnd w:id="150"/>
      <w:r/>
      <w:bookmarkStart w:id="151" w:name="_Hlt26668983"/>
      <w:r/>
      <w:bookmarkEnd w:id="151"/>
      <w:r/>
      <w:bookmarkStart w:id="152" w:name="_Hlt26954842"/>
      <w:r/>
      <w:bookmarkEnd w:id="152"/>
      <w:r/>
      <w:bookmarkStart w:id="153" w:name="_Hlt26954731"/>
      <w:r/>
      <w:bookmarkEnd w:id="153"/>
      <w:r/>
      <w:bookmarkStart w:id="154" w:name="_Hlt26954844"/>
      <w:r/>
      <w:bookmarkEnd w:id="154"/>
      <w:r/>
      <w:bookmarkStart w:id="155" w:name="_Hlt26954846"/>
      <w:r/>
      <w:bookmarkEnd w:id="155"/>
      <w:r/>
      <w:bookmarkStart w:id="156" w:name="_Hlt26670403"/>
      <w:r/>
      <w:bookmarkEnd w:id="156"/>
      <w:r>
        <w:rPr>
          <w:rFonts w:hint="eastAsia"/>
          <w:b w:val="0"/>
          <w:bCs w:val="0"/>
          <w:color w:val="000000" w:themeColor="text1"/>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13.1 投标人需对招标文件中的技术要求与商务要求逐项作出响应或偏离，并说明原因。</w:t>
      </w:r>
      <w:r/>
    </w:p>
    <w:p>
      <w:pPr>
        <w:ind w:firstLine="480"/>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13.2 投标人可在投标文件中提供认为需要的其他技术文件或说明。</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57" w:name="_Toc49090510"/>
      <w:r/>
      <w:bookmarkStart w:id="158" w:name="_Toc14577359"/>
      <w:r>
        <w:rPr>
          <w:rFonts w:hint="eastAsia"/>
          <w:b w:val="0"/>
          <w:bCs w:val="0"/>
          <w:color w:val="000000" w:themeColor="text1"/>
          <w:highlight w:val="none"/>
          <w14:textFill>
            <w14:solidFill>
              <w14:schemeClr w14:val="tx1"/>
            </w14:solidFill>
          </w14:textFill>
        </w:rPr>
        <w:t xml:space="preserve">14、投标函和开标一览表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 投标人应按照招标文件中提供的格式完整、正确填写投标函、开标一览表。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59" w:name="_Hlt26670489"/>
      <w:r/>
      <w:bookmarkEnd w:id="159"/>
      <w:r/>
      <w:bookmarkStart w:id="160" w:name="_Hlt26954850"/>
      <w:r/>
      <w:bookmarkEnd w:id="160"/>
      <w:r/>
      <w:bookmarkStart w:id="161" w:name="_Hlt26954734"/>
      <w:r/>
      <w:bookmarkEnd w:id="161"/>
      <w:r/>
      <w:bookmarkStart w:id="162" w:name="_Toc14577360"/>
      <w:r/>
      <w:bookmarkStart w:id="163" w:name="_Toc49090511"/>
      <w:r>
        <w:rPr>
          <w:rFonts w:hint="eastAsia"/>
          <w:b w:val="0"/>
          <w:bCs w:val="0"/>
          <w:color w:val="000000" w:themeColor="text1"/>
          <w:highlight w:val="none"/>
          <w14:textFill>
            <w14:solidFill>
              <w14:schemeClr w14:val="tx1"/>
            </w14:solidFill>
          </w14:textFill>
        </w:rPr>
        <w:t xml:space="preserve">15、投标有效期</w:t>
      </w:r>
      <w:bookmarkEnd w:id="162"/>
      <w:r/>
      <w:bookmarkEnd w:id="163"/>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 投标有效期为采购人规定的开标之日后</w:t>
      </w:r>
      <w:r>
        <w:rPr>
          <w:rFonts w:hint="eastAsia" w:ascii="仿宋_GB2312" w:hAnsi="仿宋_GB2312"/>
          <w:b/>
          <w:color w:val="000000" w:themeColor="text1"/>
          <w:sz w:val="24"/>
          <w:highlight w:val="none"/>
          <w:u w:val="single"/>
          <w14:textFill>
            <w14:solidFill>
              <w14:schemeClr w14:val="tx1"/>
            </w14:solidFill>
          </w14:textFill>
        </w:rPr>
        <w:t xml:space="preserve">六十（60）天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35"/>
        <w:ind w:firstLine="420"/>
        <w:spacing w:before="0" w:after="0" w:line="360" w:lineRule="auto"/>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16、投标有效期的延长</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 在特殊情况下，</w:t>
      </w:r>
      <w:r>
        <w:rPr>
          <w:rFonts w:hint="eastAsia" w:ascii="宋体" w:hAnsi="宋体"/>
          <w:bCs/>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p>
    <w:p>
      <w:pPr>
        <w:pStyle w:val="933"/>
        <w:ind w:firstLine="482"/>
        <w:spacing w:before="0" w:after="0" w:line="360" w:lineRule="auto"/>
        <w:rPr>
          <w:color w:val="000000" w:themeColor="text1"/>
          <w:highlight w:val="none"/>
          <w14:textFill>
            <w14:solidFill>
              <w14:schemeClr w14:val="tx1"/>
            </w14:solidFill>
          </w14:textFill>
        </w:rPr>
      </w:pPr>
      <w:r/>
      <w:bookmarkStart w:id="164" w:name="_Hlt26954852"/>
      <w:r/>
      <w:bookmarkEnd w:id="164"/>
      <w:r/>
      <w:bookmarkStart w:id="165" w:name="_Hlt26954739"/>
      <w:r/>
      <w:bookmarkEnd w:id="165"/>
      <w:r/>
      <w:bookmarkStart w:id="166" w:name="_Toc16170"/>
      <w:r/>
      <w:bookmarkStart w:id="167" w:name="_Toc20823296"/>
      <w:r/>
      <w:bookmarkStart w:id="168" w:name="_Toc26399"/>
      <w:r/>
      <w:bookmarkStart w:id="169" w:name="_Toc120614217"/>
      <w:r/>
      <w:bookmarkStart w:id="170" w:name="_Toc513029224"/>
      <w:r/>
      <w:bookmarkStart w:id="171" w:name="_Toc16938540"/>
      <w:r/>
      <w:bookmarkStart w:id="172" w:name="_Toc22817"/>
      <w:r>
        <w:rPr>
          <w:rFonts w:hint="eastAsia"/>
          <w:color w:val="000000" w:themeColor="text1"/>
          <w:highlight w:val="none"/>
          <w14:textFill>
            <w14:solidFill>
              <w14:schemeClr w14:val="tx1"/>
            </w14:solidFill>
          </w14:textFill>
        </w:rPr>
        <w:t xml:space="preserve">四、投标文件的递交</w:t>
      </w:r>
      <w:bookmarkEnd w:id="166"/>
      <w:r/>
      <w:bookmarkEnd w:id="167"/>
      <w:r/>
      <w:bookmarkEnd w:id="168"/>
      <w:r/>
      <w:bookmarkEnd w:id="169"/>
      <w:r/>
      <w:bookmarkEnd w:id="170"/>
      <w:r/>
      <w:bookmarkEnd w:id="171"/>
      <w:r/>
      <w:bookmarkEnd w:id="172"/>
      <w:r/>
      <w:r/>
    </w:p>
    <w:p>
      <w:pPr>
        <w:pStyle w:val="935"/>
        <w:ind w:firstLine="560"/>
        <w:spacing w:before="0" w:after="0" w:line="360" w:lineRule="auto"/>
        <w:rPr>
          <w:rFonts w:ascii="黑体"/>
          <w:b w:val="0"/>
          <w:bCs w:val="0"/>
          <w:color w:val="000000" w:themeColor="text1"/>
          <w:highlight w:val="none"/>
          <w14:textFill>
            <w14:solidFill>
              <w14:schemeClr w14:val="tx1"/>
            </w14:solidFill>
          </w14:textFill>
        </w:rPr>
      </w:pPr>
      <w:r/>
      <w:bookmarkStart w:id="173" w:name="_Toc16938541"/>
      <w:r/>
      <w:bookmarkStart w:id="174" w:name="_Toc20823297"/>
      <w:r/>
      <w:bookmarkStart w:id="175" w:name="_Toc513029225"/>
      <w:r/>
      <w:bookmarkStart w:id="176" w:name="_Toc462564084"/>
      <w:r>
        <w:rPr>
          <w:rFonts w:hint="eastAsia"/>
          <w:b w:val="0"/>
          <w:bCs w:val="0"/>
          <w:color w:val="000000" w:themeColor="text1"/>
          <w:highlight w:val="none"/>
          <w14:textFill>
            <w14:solidFill>
              <w14:schemeClr w14:val="tx1"/>
            </w14:solidFill>
          </w14:textFill>
        </w:rPr>
        <w:t xml:space="preserve">17、</w:t>
      </w:r>
      <w:r>
        <w:rPr>
          <w:rFonts w:hint="eastAsia" w:ascii="黑体"/>
          <w:b w:val="0"/>
          <w:bCs w:val="0"/>
          <w:color w:val="000000" w:themeColor="text1"/>
          <w:highlight w:val="none"/>
          <w14:textFill>
            <w14:solidFill>
              <w14:schemeClr w14:val="tx1"/>
            </w14:solidFill>
          </w14:textFill>
        </w:rPr>
        <w:t xml:space="preserve">投标文件</w:t>
      </w:r>
      <w:bookmarkEnd w:id="173"/>
      <w:r/>
      <w:bookmarkEnd w:id="174"/>
      <w:r/>
      <w:bookmarkEnd w:id="175"/>
      <w:r/>
      <w:bookmarkEnd w:id="176"/>
      <w:r>
        <w:rPr>
          <w:rFonts w:hint="eastAsia" w:ascii="黑体"/>
          <w:b w:val="0"/>
          <w:bCs w:val="0"/>
          <w:color w:val="000000" w:themeColor="text1"/>
          <w:highlight w:val="none"/>
          <w14:textFill>
            <w14:solidFill>
              <w14:schemeClr w14:val="tx1"/>
            </w14:solidFill>
          </w14:textFill>
        </w:rPr>
        <w:t xml:space="preserve">的递交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 电子投标文件的递交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投标人应当按照《操作手册》规定，在投标截止时间前制作并上传电子投标文件。</w:t>
      </w:r>
      <w:bookmarkStart w:id="177" w:name="_Toc513029226"/>
      <w:r/>
      <w:bookmarkStart w:id="178" w:name="_Toc20823298"/>
      <w:r/>
      <w:bookmarkStart w:id="179" w:name="_Toc16938542"/>
      <w:r/>
      <w:r/>
    </w:p>
    <w:p>
      <w:pPr>
        <w:pStyle w:val="935"/>
        <w:ind w:firstLine="420"/>
        <w:spacing w:before="0" w:after="0" w:line="360" w:lineRule="auto"/>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18、投标截止</w:t>
      </w:r>
      <w:bookmarkEnd w:id="177"/>
      <w:r/>
      <w:bookmarkEnd w:id="178"/>
      <w:r/>
      <w:bookmarkEnd w:id="179"/>
      <w:r>
        <w:rPr>
          <w:rFonts w:hint="eastAsia"/>
          <w:b w:val="0"/>
          <w:bCs w:val="0"/>
          <w:color w:val="000000" w:themeColor="text1"/>
          <w:highlight w:val="none"/>
          <w14:textFill>
            <w14:solidFill>
              <w14:schemeClr w14:val="tx1"/>
            </w14:solidFill>
          </w14:textFill>
        </w:rPr>
        <w:t xml:space="preserve">时间</w:t>
      </w:r>
      <w:r/>
    </w:p>
    <w:p>
      <w:pPr>
        <w:ind w:firstLine="482"/>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u w:val="single"/>
          <w14:textFill>
            <w14:solidFill>
              <w14:schemeClr w14:val="tx1"/>
            </w14:solidFill>
          </w14:textFill>
        </w:rPr>
        <w:t xml:space="preserve">18.1 投标人上传电子投标文件的时间不得迟于招标公告中规定的投标截止时间</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 采购人可以按照规定，通过修改招标文件酌情延长投标截止时间，在此情况下，投标人的所有权利和义务以及投标人受制的截止时间均应以延长后新的截止时间为准。</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80" w:name="_Toc16938543"/>
      <w:r/>
      <w:bookmarkStart w:id="181" w:name="_Toc513029227"/>
      <w:r/>
      <w:bookmarkStart w:id="182" w:name="_Toc20823299"/>
      <w:r>
        <w:rPr>
          <w:rFonts w:hint="eastAsia"/>
          <w:b w:val="0"/>
          <w:bCs w:val="0"/>
          <w:color w:val="000000" w:themeColor="text1"/>
          <w:highlight w:val="none"/>
          <w14:textFill>
            <w14:solidFill>
              <w14:schemeClr w14:val="tx1"/>
            </w14:solidFill>
          </w14:textFill>
        </w:rPr>
        <w:t xml:space="preserve">19、投标文件</w:t>
      </w:r>
      <w:bookmarkEnd w:id="180"/>
      <w:r/>
      <w:bookmarkEnd w:id="181"/>
      <w:r/>
      <w:bookmarkEnd w:id="182"/>
      <w:r>
        <w:rPr>
          <w:rFonts w:hint="eastAsia"/>
          <w:b w:val="0"/>
          <w:bCs w:val="0"/>
          <w:color w:val="000000" w:themeColor="text1"/>
          <w:highlight w:val="none"/>
          <w14:textFill>
            <w14:solidFill>
              <w14:schemeClr w14:val="tx1"/>
            </w14:solidFill>
          </w14:textFill>
        </w:rPr>
        <w:t xml:space="preserve">的拒收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19.1采购人或采购代理机构拒绝接收在其规定的投标截止时间后上传的任何投标文件。</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83" w:name="_Toc16938544"/>
      <w:r/>
      <w:bookmarkStart w:id="184" w:name="_Toc513029228"/>
      <w:r/>
      <w:bookmarkStart w:id="185" w:name="_Toc20823300"/>
      <w:r>
        <w:rPr>
          <w:rFonts w:hint="eastAsia"/>
          <w:b w:val="0"/>
          <w:bCs w:val="0"/>
          <w:color w:val="000000" w:themeColor="text1"/>
          <w:highlight w:val="none"/>
          <w14:textFill>
            <w14:solidFill>
              <w14:schemeClr w14:val="tx1"/>
            </w14:solidFill>
          </w14:textFill>
        </w:rPr>
        <w:t xml:space="preserve">20、投标文件的撤回和修改</w:t>
      </w:r>
      <w:bookmarkEnd w:id="183"/>
      <w:r/>
      <w:bookmarkEnd w:id="184"/>
      <w:r/>
      <w:bookmarkEnd w:id="18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 投标文件的撤回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 电子投标文件的撤回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 投标文件的修改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 在投标截止时间之后，投标人不得对其电子投标文件作任何修改。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 在投标截止时间至招标文件中规定的投标有效期满之间的这段时间内，投标人不得撤回其投标。</w:t>
      </w:r>
      <w:r/>
    </w:p>
    <w:p>
      <w:pPr>
        <w:pStyle w:val="933"/>
        <w:ind w:firstLine="482"/>
        <w:spacing w:before="0" w:after="0" w:line="360" w:lineRule="auto"/>
        <w:rPr>
          <w:color w:val="000000" w:themeColor="text1"/>
          <w:highlight w:val="none"/>
          <w14:textFill>
            <w14:solidFill>
              <w14:schemeClr w14:val="tx1"/>
            </w14:solidFill>
          </w14:textFill>
        </w:rPr>
      </w:pPr>
      <w:r/>
      <w:bookmarkStart w:id="186" w:name="_Toc109"/>
      <w:r/>
      <w:bookmarkStart w:id="187" w:name="_Toc9761"/>
      <w:r/>
      <w:bookmarkStart w:id="188" w:name="_Toc513029229"/>
      <w:r/>
      <w:bookmarkStart w:id="189" w:name="_Toc120614218"/>
      <w:r/>
      <w:bookmarkStart w:id="190" w:name="_Toc20823301"/>
      <w:r/>
      <w:bookmarkStart w:id="191" w:name="_Toc7447"/>
      <w:r/>
      <w:bookmarkStart w:id="192" w:name="_Toc16938545"/>
      <w:r>
        <w:rPr>
          <w:rFonts w:hint="eastAsia"/>
          <w:color w:val="000000" w:themeColor="text1"/>
          <w:highlight w:val="none"/>
          <w14:textFill>
            <w14:solidFill>
              <w14:schemeClr w14:val="tx1"/>
            </w14:solidFill>
          </w14:textFill>
        </w:rPr>
        <w:t xml:space="preserve">五、开标与评标</w:t>
      </w:r>
      <w:bookmarkEnd w:id="186"/>
      <w:r/>
      <w:bookmarkEnd w:id="187"/>
      <w:r/>
      <w:bookmarkEnd w:id="188"/>
      <w:r/>
      <w:bookmarkEnd w:id="189"/>
      <w:r/>
      <w:bookmarkEnd w:id="190"/>
      <w:r/>
      <w:bookmarkEnd w:id="191"/>
      <w:r/>
      <w:bookmarkEnd w:id="192"/>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93" w:name="_Toc513029230"/>
      <w:r/>
      <w:bookmarkStart w:id="194" w:name="_Toc16938546"/>
      <w:r/>
      <w:bookmarkStart w:id="195" w:name="_Toc20823302"/>
      <w:r>
        <w:rPr>
          <w:rFonts w:hint="eastAsia"/>
          <w:b w:val="0"/>
          <w:bCs w:val="0"/>
          <w:color w:val="000000" w:themeColor="text1"/>
          <w:highlight w:val="none"/>
          <w14:textFill>
            <w14:solidFill>
              <w14:schemeClr w14:val="tx1"/>
            </w14:solidFill>
          </w14:textFill>
        </w:rPr>
        <w:t xml:space="preserve">21、开标</w:t>
      </w:r>
      <w:bookmarkEnd w:id="193"/>
      <w:r/>
      <w:bookmarkEnd w:id="194"/>
      <w:r/>
      <w:bookmarkEnd w:id="19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 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21.2开标仪式由采购代理机构组织。苏采云系统将自动对项目进行开标，并宣布各投标人名称和投标价格。</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96" w:name="_Toc513029231"/>
      <w:r/>
      <w:bookmarkStart w:id="197" w:name="_Toc16938547"/>
      <w:r/>
      <w:bookmarkStart w:id="198" w:name="_Toc20823303"/>
      <w:r>
        <w:rPr>
          <w:rFonts w:hint="eastAsia"/>
          <w:b w:val="0"/>
          <w:bCs w:val="0"/>
          <w:color w:val="000000" w:themeColor="text1"/>
          <w:highlight w:val="none"/>
          <w14:textFill>
            <w14:solidFill>
              <w14:schemeClr w14:val="tx1"/>
            </w14:solidFill>
          </w14:textFill>
        </w:rPr>
        <w:t xml:space="preserve">22、评标委员会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 开标后，采购人将立即组织评标委员会（以下简称评委会）进行评标。</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 评委会由采购人代表和有关技术、经济等方面的专家组成，且人员构成符合政府采购有关规定。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22.3评委会独立工作，负责评审所有投标文件并确定中标候选人。</w:t>
      </w:r>
      <w:r/>
    </w:p>
    <w:p>
      <w:pPr>
        <w:pStyle w:val="935"/>
        <w:ind w:firstLine="420"/>
        <w:spacing w:before="0" w:after="0" w:line="360" w:lineRule="auto"/>
        <w:rPr>
          <w:rFonts w:ascii="黑体"/>
          <w:b w:val="0"/>
          <w:bCs w:val="0"/>
          <w:color w:val="000000" w:themeColor="text1"/>
          <w:highlight w:val="none"/>
          <w14:textFill>
            <w14:solidFill>
              <w14:schemeClr w14:val="tx1"/>
            </w14:solidFill>
          </w14:textFill>
        </w:rPr>
      </w:pPr>
      <w:r>
        <w:rPr>
          <w:rFonts w:hint="eastAsia" w:ascii="黑体"/>
          <w:b w:val="0"/>
          <w:bCs w:val="0"/>
          <w:color w:val="000000" w:themeColor="text1"/>
          <w:highlight w:val="none"/>
          <w14:textFill>
            <w14:solidFill>
              <w14:schemeClr w14:val="tx1"/>
            </w14:solidFill>
          </w14:textFill>
        </w:rPr>
        <w:t xml:space="preserve">23、评标过程的保密与公正</w:t>
      </w:r>
      <w:bookmarkEnd w:id="196"/>
      <w:r/>
      <w:bookmarkEnd w:id="197"/>
      <w:r/>
      <w:bookmarkEnd w:id="19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23.1凡是与审查、澄清、评价和比较投标的有关资料以及投标建议等，采购人、评委、采购代理机构均不得向投标人或与评标无关的其他人员透露。</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23.3 采购人、采购代理机构和评标委员会不向未中标的投标人解释未中标原因，也不公布评标过程中的相关细节。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199" w:name="_Toc513029232"/>
      <w:r/>
      <w:bookmarkStart w:id="200" w:name="_Toc20823304"/>
      <w:r/>
      <w:bookmarkStart w:id="201" w:name="_Toc16938548"/>
      <w:r>
        <w:rPr>
          <w:rFonts w:hint="eastAsia"/>
          <w:b w:val="0"/>
          <w:bCs w:val="0"/>
          <w:color w:val="000000" w:themeColor="text1"/>
          <w:highlight w:val="none"/>
          <w14:textFill>
            <w14:solidFill>
              <w14:schemeClr w14:val="tx1"/>
            </w14:solidFill>
          </w14:textFill>
        </w:rPr>
        <w:t xml:space="preserve">24、投标文件的澄清</w:t>
      </w:r>
      <w:bookmarkEnd w:id="199"/>
      <w:r/>
      <w:bookmarkEnd w:id="200"/>
      <w:r/>
      <w:bookmarkEnd w:id="20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评标委员会并非对每个投标人都做澄清要求。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24.3 接到评委会澄清、说明和补正要求的投标人如未按规定作出澄清、说明和补正，其风险由投标人自行承担。</w:t>
      </w:r>
      <w:r/>
    </w:p>
    <w:p>
      <w:pPr>
        <w:pStyle w:val="935"/>
        <w:ind w:firstLine="420"/>
        <w:spacing w:before="0" w:after="0" w:line="360" w:lineRule="auto"/>
        <w:rPr>
          <w:b w:val="0"/>
          <w:bCs w:val="0"/>
          <w:color w:val="000000" w:themeColor="text1"/>
          <w:highlight w:val="none"/>
          <w14:textFill>
            <w14:solidFill>
              <w14:schemeClr w14:val="tx1"/>
            </w14:solidFill>
          </w14:textFill>
        </w:rPr>
      </w:pPr>
      <w:r/>
      <w:bookmarkStart w:id="202" w:name="_Toc16938549"/>
      <w:r/>
      <w:bookmarkStart w:id="203" w:name="_Toc20823305"/>
      <w:r/>
      <w:bookmarkStart w:id="204" w:name="_Toc513029233"/>
      <w:r>
        <w:rPr>
          <w:rFonts w:hint="eastAsia"/>
          <w:b w:val="0"/>
          <w:bCs w:val="0"/>
          <w:color w:val="000000" w:themeColor="text1"/>
          <w:highlight w:val="none"/>
          <w14:textFill>
            <w14:solidFill>
              <w14:schemeClr w14:val="tx1"/>
            </w14:solidFill>
          </w14:textFill>
        </w:rPr>
        <w:t xml:space="preserve">25、对投标文件的初审</w:t>
      </w:r>
      <w:bookmarkEnd w:id="202"/>
      <w:r/>
      <w:bookmarkEnd w:id="203"/>
      <w:r/>
      <w:bookmarkEnd w:id="20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25.1投标文件初审分为资格审查和符合性审查。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w:t>
      </w:r>
      <w:r>
        <w:rPr>
          <w:rFonts w:hint="eastAsia" w:ascii="宋体" w:hAnsi="宋体"/>
          <w:b/>
          <w:bCs/>
          <w:color w:val="000000" w:themeColor="text1"/>
          <w:sz w:val="24"/>
          <w:highlight w:val="none"/>
          <w:lang w:val="en-US" w:eastAsia="zh-CN"/>
          <w14:textFill>
            <w14:solidFill>
              <w14:schemeClr w14:val="tx1"/>
            </w14:solidFill>
          </w14:textFill>
        </w:rPr>
        <w:t xml:space="preserve">5</w:t>
      </w:r>
      <w:r>
        <w:rPr>
          <w:rFonts w:hint="eastAsia" w:ascii="宋体" w:hAnsi="宋体"/>
          <w:b/>
          <w:bCs/>
          <w:color w:val="000000" w:themeColor="text1"/>
          <w:sz w:val="24"/>
          <w:highlight w:val="none"/>
          <w14:textFill>
            <w14:solidFill>
              <w14:schemeClr w14:val="tx1"/>
            </w14:solidFill>
          </w14:textFill>
        </w:rPr>
        <w:t xml:space="preserve">.1.3政府采购异常低价审查：</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（一）评审过程中出现下列情形之一的，评审委员会应当启动异常低价投标（响应）审查程序：</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1.投标（响应）报价低于采购项目预算50%的，即投标（响应）报价&lt;采购项目预算×50%；</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2.投标（响应）报价低于采购项目最高限价45%的，即投标（响应）报价&lt;采购项目最高限价×45%；</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w:t>
      </w:r>
      <w:r>
        <w:rPr>
          <w:rFonts w:hint="eastAsia" w:ascii="宋体" w:hAnsi="宋体"/>
          <w:color w:val="000000" w:themeColor="text1"/>
          <w:sz w:val="24"/>
          <w:szCs w:val="24"/>
          <w:highlight w:val="none"/>
          <w14:textFill>
            <w14:solidFill>
              <w14:schemeClr w14:val="tx1"/>
            </w14:solidFill>
          </w14:textFill>
        </w:rPr>
        <w:t xml:space="preserve">与招标文件规定的主要技术指标或重要的商务条款或除上述以外的多项指标要求存在负偏离，或者在实质上与招标文件不一致，</w:t>
      </w:r>
      <w:r>
        <w:rPr>
          <w:rFonts w:hint="eastAsia" w:ascii="宋体" w:hAnsi="宋体"/>
          <w:color w:val="000000" w:themeColor="text1"/>
          <w:sz w:val="24"/>
          <w:highlight w:val="none"/>
          <w14:textFill>
            <w14:solidFill>
              <w14:schemeClr w14:val="tx1"/>
            </w14:solidFill>
          </w14:textFill>
        </w:rPr>
        <w:t xml:space="preserve">而且限制了合同中买方和</w:t>
      </w: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205" w:name="_Toc513029234"/>
      <w:r/>
      <w:bookmarkStart w:id="206" w:name="_Toc16938550"/>
      <w:r/>
      <w:bookmarkStart w:id="207" w:name="_Toc20823306"/>
      <w:r>
        <w:rPr>
          <w:rFonts w:hint="eastAsia" w:ascii="宋体" w:hAnsi="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25.6投标人在开、评标全过程中应保持通讯畅通，及时登录苏采云系统查阅、答复相关信息，并安排专人与采购人、采购代理机构及评标委员会联系。</w:t>
      </w:r>
      <w:r/>
    </w:p>
    <w:p>
      <w:pPr>
        <w:pStyle w:val="935"/>
        <w:ind w:firstLine="420"/>
        <w:spacing w:before="0" w:after="0" w:line="360" w:lineRule="auto"/>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26、</w:t>
      </w:r>
      <w:bookmarkEnd w:id="205"/>
      <w:r/>
      <w:bookmarkEnd w:id="206"/>
      <w:r/>
      <w:bookmarkEnd w:id="207"/>
      <w:r>
        <w:rPr>
          <w:rFonts w:hint="eastAsia"/>
          <w:b w:val="0"/>
          <w:bCs w:val="0"/>
          <w:color w:val="000000" w:themeColor="text1"/>
          <w:highlight w:val="none"/>
          <w14:textFill>
            <w14:solidFill>
              <w14:schemeClr w14:val="tx1"/>
            </w14:solidFill>
          </w14:textFill>
        </w:rPr>
        <w:t xml:space="preserve">无效投标条款和废标条款</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208" w:name="_Toc16938551"/>
      <w:r/>
      <w:bookmarkStart w:id="209" w:name="_Toc513029235"/>
      <w:r/>
      <w:bookmarkStart w:id="210" w:name="_Toc20823307"/>
      <w:r>
        <w:rPr>
          <w:rFonts w:hint="eastAsia" w:ascii="宋体" w:hAnsi="宋体"/>
          <w:color w:val="000000" w:themeColor="text1"/>
          <w:sz w:val="24"/>
          <w:highlight w:val="none"/>
          <w14:textFill>
            <w14:solidFill>
              <w14:schemeClr w14:val="tx1"/>
            </w14:solidFill>
          </w14:textFill>
        </w:rPr>
        <w:t xml:space="preserve">26.1无效投标条款</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26.1.1 投标人在苏采云系统规定的时间内未成功解密电子投标文件的。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26.1.2 投标人未按照招标文件要求上传电子投标文件的。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26.1.4投标人不具备招标文件中规定资格要求的。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26.1.5投标人的报价超过了采购预算或最高限价的。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26.1.6未通过符合性审查的。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26.1.7不符合招标文件中规定的实质性要求和条件的。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26.1.9投标文件含有采购人不能接受的附加条件的。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26.1.11投标文件未按照招标文件要求加盖CA电子公章的。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26.2废标条款</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26.2.1符合专业条件的供应商或者对招标文件做实质响应的供应商不足三家的。26.2.2出现影响采购公正的违法、违规行为的。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26.2.3因重大变故，采购任务取消的。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26.2.5 因苏采云系统故障原因造成开标不成功的。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3"/>
        <w:ind w:firstLine="482"/>
        <w:spacing w:before="0" w:after="0" w:line="360" w:lineRule="auto"/>
        <w:rPr>
          <w:color w:val="000000" w:themeColor="text1"/>
          <w:highlight w:val="none"/>
          <w14:textFill>
            <w14:solidFill>
              <w14:schemeClr w14:val="tx1"/>
            </w14:solidFill>
          </w14:textFill>
        </w:rPr>
      </w:pPr>
      <w:r/>
      <w:bookmarkStart w:id="211" w:name="_Toc3443"/>
      <w:r/>
      <w:bookmarkStart w:id="212" w:name="_Toc120614219"/>
      <w:r/>
      <w:bookmarkStart w:id="213" w:name="_Toc31095"/>
      <w:r/>
      <w:bookmarkStart w:id="214" w:name="_Toc22231"/>
      <w:r>
        <w:rPr>
          <w:rFonts w:hint="eastAsia"/>
          <w:color w:val="000000" w:themeColor="text1"/>
          <w:highlight w:val="none"/>
          <w14:textFill>
            <w14:solidFill>
              <w14:schemeClr w14:val="tx1"/>
            </w14:solidFill>
          </w14:textFill>
        </w:rPr>
        <w:t xml:space="preserve">六、</w:t>
      </w:r>
      <w:bookmarkEnd w:id="208"/>
      <w:r/>
      <w:bookmarkEnd w:id="209"/>
      <w:r/>
      <w:bookmarkEnd w:id="210"/>
      <w:r>
        <w:rPr>
          <w:rFonts w:hint="eastAsia"/>
          <w:color w:val="000000" w:themeColor="text1"/>
          <w:highlight w:val="none"/>
          <w14:textFill>
            <w14:solidFill>
              <w14:schemeClr w14:val="tx1"/>
            </w14:solidFill>
          </w14:textFill>
        </w:rPr>
        <w:t xml:space="preserve">定标</w:t>
      </w:r>
      <w:bookmarkEnd w:id="211"/>
      <w:r/>
      <w:bookmarkEnd w:id="212"/>
      <w:r/>
      <w:bookmarkEnd w:id="213"/>
      <w:r/>
      <w:bookmarkEnd w:id="214"/>
      <w:r/>
      <w:r/>
    </w:p>
    <w:p>
      <w:pPr>
        <w:pStyle w:val="935"/>
        <w:ind w:firstLine="600"/>
        <w:spacing w:before="0" w:after="0" w:line="360" w:lineRule="auto"/>
        <w:rPr>
          <w:rFonts w:ascii="黑体" w:hAnsi="宋体" w:cs="Times New Roman"/>
          <w:b w:val="0"/>
          <w:color w:val="000000" w:themeColor="text1"/>
          <w:sz w:val="30"/>
          <w:szCs w:val="30"/>
          <w:highlight w:val="none"/>
          <w14:textFill>
            <w14:solidFill>
              <w14:schemeClr w14:val="tx1"/>
            </w14:solidFill>
          </w14:textFill>
        </w:rPr>
      </w:pPr>
      <w:r/>
      <w:bookmarkStart w:id="215" w:name="_Toc513029238"/>
      <w:r/>
      <w:bookmarkStart w:id="216" w:name="_Toc20823310"/>
      <w:r/>
      <w:bookmarkStart w:id="217" w:name="_Toc16938554"/>
      <w:r>
        <w:rPr>
          <w:rFonts w:hint="eastAsia" w:ascii="黑体" w:hAnsi="宋体" w:cs="Times New Roman"/>
          <w:b w:val="0"/>
          <w:color w:val="000000" w:themeColor="text1"/>
          <w:sz w:val="30"/>
          <w:szCs w:val="30"/>
          <w:highlight w:val="none"/>
          <w14:textFill>
            <w14:solidFill>
              <w14:schemeClr w14:val="tx1"/>
            </w14:solidFill>
          </w14:textFill>
        </w:rPr>
        <w:t xml:space="preserve">27、</w:t>
      </w:r>
      <w:bookmarkEnd w:id="215"/>
      <w:r>
        <w:rPr>
          <w:rFonts w:hint="eastAsia" w:ascii="黑体" w:hAnsi="宋体" w:cs="Times New Roman"/>
          <w:b w:val="0"/>
          <w:color w:val="000000" w:themeColor="text1"/>
          <w:sz w:val="30"/>
          <w:szCs w:val="30"/>
          <w:highlight w:val="none"/>
          <w14:textFill>
            <w14:solidFill>
              <w14:schemeClr w14:val="tx1"/>
            </w14:solidFill>
          </w14:textFill>
        </w:rPr>
        <w:t xml:space="preserve">确定</w:t>
      </w:r>
      <w:bookmarkEnd w:id="216"/>
      <w:r/>
      <w:bookmarkEnd w:id="217"/>
      <w:r>
        <w:rPr>
          <w:rFonts w:hint="eastAsia" w:ascii="黑体" w:hAnsi="宋体" w:cs="Times New Roman"/>
          <w:b w:val="0"/>
          <w:color w:val="000000" w:themeColor="text1"/>
          <w:sz w:val="30"/>
          <w:szCs w:val="30"/>
          <w:highlight w:val="none"/>
          <w14:textFill>
            <w14:solidFill>
              <w14:schemeClr w14:val="tx1"/>
            </w14:solidFill>
          </w14:textFill>
        </w:rPr>
        <w:t xml:space="preserve">中标单位</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 采购人应根据评委会推荐的中标候选人确定中标人。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 采购人或采购代理机构将在“江苏政府采购网”发布中标公告，公告期限为1个工作日。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27.4  若有充分证据证明，中标人出现下列情况之一的，一经查实，将被取消中标资格：</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27.4.1提供虚假材料谋取中标的。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27.4.2向采购人、采购代理机构行贿或者提供其他不正当利益的。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27.4.4与采购人或者其他供应商恶意串通的。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27.4.5采取不正当手段诋毁、排挤其他供应商的。</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218" w:name="_Toc200451960"/>
      <w:r>
        <w:rPr>
          <w:rFonts w:hint="eastAsia" w:ascii="宋体" w:hAnsi="宋体"/>
          <w:color w:val="000000" w:themeColor="text1"/>
          <w:sz w:val="24"/>
          <w:highlight w:val="none"/>
          <w14:textFill>
            <w14:solidFill>
              <w14:schemeClr w14:val="tx1"/>
            </w14:solidFill>
          </w14:textFill>
        </w:rPr>
        <w:t xml:space="preserve">27.5 有下列情形之一的，视为投标人串通投标，投标无效：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27.5.1不同投标人的投标文件由同一单位或者个人编制。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27.5.2不同投标人委托同一单位或者个人办理投标事宜。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27.5.4不同投标人的投标文件异常一致或者投标报价呈规律性差异。</w:t>
      </w:r>
      <w:r/>
    </w:p>
    <w:p>
      <w:pPr>
        <w:pStyle w:val="935"/>
        <w:ind w:firstLine="600"/>
        <w:spacing w:before="0" w:after="0" w:line="360" w:lineRule="auto"/>
        <w:rPr>
          <w:rFonts w:ascii="黑体" w:hAnsi="宋体" w:cs="Times New Roman"/>
          <w:b w:val="0"/>
          <w:color w:val="000000" w:themeColor="text1"/>
          <w:sz w:val="30"/>
          <w:szCs w:val="30"/>
          <w:highlight w:val="none"/>
          <w14:textFill>
            <w14:solidFill>
              <w14:schemeClr w14:val="tx1"/>
            </w14:solidFill>
          </w14:textFill>
        </w:rPr>
      </w:pPr>
      <w:r>
        <w:rPr>
          <w:rFonts w:hint="eastAsia" w:ascii="黑体" w:hAnsi="宋体" w:cs="Times New Roman"/>
          <w:b w:val="0"/>
          <w:color w:val="000000" w:themeColor="text1"/>
          <w:sz w:val="30"/>
          <w:szCs w:val="30"/>
          <w:highlight w:val="none"/>
          <w14:textFill>
            <w14:solidFill>
              <w14:schemeClr w14:val="tx1"/>
            </w14:solidFill>
          </w14:textFill>
        </w:rPr>
        <w:t xml:space="preserve">28、质疑处理</w:t>
      </w:r>
      <w:bookmarkEnd w:id="21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采购人及采购代理机构只接收以纸质原件形式送达的质疑，供应商可以通过现场递交或邮寄方式提交质疑。</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采购代理机构质疑接收部门为江苏鸿成工程项目管理有限公司招标代理部，联系地址：连云港市海州区郁州北路9号瀛洲大厦2楼209室，联系电话：0518-81061799。</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采购人质疑接收人及联系方式见招标文件第一章。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28.5 以下情形的质疑不予受理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28.5.1 内容不符合《政府采购质疑和投诉办法》第十二条规定的质疑。</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28.5.2 超出政府采购法定期限的质疑。</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28.5.3 以传真、电子邮件等方式递交的非原件形式的质疑。</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28.5.4 未参加投标活动的供应商或在投标活动中自身权益未受到损害的供应商所提出的质疑。</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35"/>
        <w:ind w:firstLine="600"/>
        <w:spacing w:before="0" w:after="0" w:line="360" w:lineRule="auto"/>
        <w:rPr>
          <w:rFonts w:ascii="黑体" w:hAnsi="宋体" w:cs="Times New Roman"/>
          <w:b w:val="0"/>
          <w:color w:val="000000" w:themeColor="text1"/>
          <w:sz w:val="30"/>
          <w:szCs w:val="30"/>
          <w:highlight w:val="none"/>
          <w14:textFill>
            <w14:solidFill>
              <w14:schemeClr w14:val="tx1"/>
            </w14:solidFill>
          </w14:textFill>
        </w:rPr>
      </w:pPr>
      <w:r>
        <w:rPr>
          <w:rFonts w:hint="eastAsia" w:ascii="黑体" w:hAnsi="宋体" w:cs="Times New Roman"/>
          <w:b w:val="0"/>
          <w:color w:val="000000" w:themeColor="text1"/>
          <w:sz w:val="30"/>
          <w:szCs w:val="30"/>
          <w:highlight w:val="none"/>
          <w14:textFill>
            <w14:solidFill>
              <w14:schemeClr w14:val="tx1"/>
            </w14:solidFill>
          </w14:textFill>
        </w:rPr>
        <w:t xml:space="preserve">29、中标通知书</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中标结果确定后，采购代理机构将向中标人发出中标通知书。</w:t>
      </w:r>
      <w:r>
        <w:rPr>
          <w:rFonts w:hint="eastAsia" w:ascii="宋体" w:hAnsi="宋体"/>
          <w:b/>
          <w:bCs/>
          <w:color w:val="000000" w:themeColor="text1"/>
          <w:sz w:val="24"/>
          <w:szCs w:val="24"/>
          <w:highlight w:val="none"/>
          <w14:textFill>
            <w14:solidFill>
              <w14:schemeClr w14:val="tx1"/>
            </w14:solidFill>
          </w14:textFill>
        </w:rPr>
        <w:t xml:space="preserve">中标供应商在领取中标通知书时，需提供五份与电子投标文件一致的纸质打印投标文件，须封面、骑缝加盖公章。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933"/>
        <w:spacing w:before="0" w:after="0" w:line="360" w:lineRule="auto"/>
        <w:rPr>
          <w:color w:val="000000" w:themeColor="text1"/>
          <w:highlight w:val="none"/>
          <w14:textFill>
            <w14:solidFill>
              <w14:schemeClr w14:val="tx1"/>
            </w14:solidFill>
          </w14:textFill>
        </w:rPr>
      </w:pPr>
      <w:r/>
      <w:bookmarkStart w:id="219" w:name="_Toc16938552"/>
      <w:r/>
      <w:bookmarkStart w:id="220" w:name="_Toc513029236"/>
      <w:r/>
      <w:bookmarkStart w:id="221" w:name="_Toc31566"/>
      <w:r/>
      <w:bookmarkStart w:id="222" w:name="_Toc12848"/>
      <w:r/>
      <w:bookmarkStart w:id="223" w:name="_Toc20823308"/>
      <w:r/>
      <w:bookmarkStart w:id="224" w:name="_Toc9997"/>
      <w:r/>
      <w:bookmarkStart w:id="225" w:name="_Toc120614220"/>
      <w:r>
        <w:rPr>
          <w:rFonts w:hint="eastAsia"/>
          <w:color w:val="000000" w:themeColor="text1"/>
          <w:highlight w:val="none"/>
          <w14:textFill>
            <w14:solidFill>
              <w14:schemeClr w14:val="tx1"/>
            </w14:solidFill>
          </w14:textFill>
        </w:rPr>
        <w:t xml:space="preserve">七、授予合同</w:t>
      </w:r>
      <w:bookmarkEnd w:id="219"/>
      <w:r/>
      <w:bookmarkEnd w:id="220"/>
      <w:r/>
      <w:bookmarkEnd w:id="221"/>
      <w:r/>
      <w:bookmarkEnd w:id="222"/>
      <w:r/>
      <w:bookmarkEnd w:id="223"/>
      <w:r/>
      <w:bookmarkEnd w:id="224"/>
      <w:r/>
      <w:bookmarkEnd w:id="225"/>
      <w:r/>
      <w:r/>
    </w:p>
    <w:p>
      <w:pPr>
        <w:pStyle w:val="935"/>
        <w:ind w:firstLine="600"/>
        <w:spacing w:before="0" w:after="0" w:line="360" w:lineRule="auto"/>
        <w:rPr>
          <w:rFonts w:ascii="黑体" w:hAnsi="宋体" w:cs="Times New Roman"/>
          <w:b w:val="0"/>
          <w:color w:val="000000" w:themeColor="text1"/>
          <w:sz w:val="30"/>
          <w:szCs w:val="30"/>
          <w:highlight w:val="none"/>
          <w14:textFill>
            <w14:solidFill>
              <w14:schemeClr w14:val="tx1"/>
            </w14:solidFill>
          </w14:textFill>
        </w:rPr>
      </w:pPr>
      <w:r/>
      <w:bookmarkStart w:id="226" w:name="_Toc20823309"/>
      <w:r/>
      <w:bookmarkStart w:id="227" w:name="_Toc16938553"/>
      <w:r/>
      <w:bookmarkStart w:id="228" w:name="_Toc513029237"/>
      <w:r>
        <w:rPr>
          <w:rFonts w:hint="eastAsia" w:ascii="黑体" w:hAnsi="宋体" w:cs="Times New Roman"/>
          <w:b w:val="0"/>
          <w:color w:val="000000" w:themeColor="text1"/>
          <w:sz w:val="30"/>
          <w:szCs w:val="30"/>
          <w:highlight w:val="none"/>
          <w14:textFill>
            <w14:solidFill>
              <w14:schemeClr w14:val="tx1"/>
            </w14:solidFill>
          </w14:textFill>
        </w:rPr>
        <w:t xml:space="preserve">30. 签订合同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30.l中标人应当在中标通知书发出之日起三十日内，按照招标文件确定的事项与采购人签订政府采购合同。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30.2 招标文件、中标人的投标文件及招标过程中有关澄清、承诺文件均应作为合同附件。</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w:t>
      </w:r>
      <w:r>
        <w:rPr>
          <w:rFonts w:hint="eastAsia" w:ascii="宋体" w:hAnsi="宋体"/>
          <w:b/>
          <w:bCs/>
          <w:iCs/>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。未经采购人同意，中标人</w:t>
      </w:r>
      <w:r>
        <w:rPr>
          <w:rFonts w:hint="eastAsia" w:ascii="宋体" w:hAnsi="宋体"/>
          <w:color w:val="000000" w:themeColor="text1"/>
          <w:sz w:val="24"/>
          <w:highlight w:val="none"/>
          <w14:textFill>
            <w14:solidFill>
              <w14:schemeClr w14:val="tx1"/>
            </w14:solidFill>
          </w14:textFill>
        </w:rPr>
        <w:t xml:space="preserve">也不得采用分包的形式履行合同，否则采购人有权终止合同。转包或分包造成采购人损失的，中标人应承担相应赔偿责任。</w:t>
      </w:r>
      <w:r/>
    </w:p>
    <w:p>
      <w:pPr>
        <w:pStyle w:val="935"/>
        <w:ind w:firstLine="600"/>
        <w:spacing w:before="0" w:after="0" w:line="360" w:lineRule="auto"/>
        <w:rPr>
          <w:rFonts w:ascii="黑体" w:hAnsi="宋体" w:cs="Times New Roman"/>
          <w:b w:val="0"/>
          <w:color w:val="000000" w:themeColor="text1"/>
          <w:sz w:val="30"/>
          <w:szCs w:val="30"/>
          <w:highlight w:val="none"/>
          <w14:textFill>
            <w14:solidFill>
              <w14:schemeClr w14:val="tx1"/>
            </w14:solidFill>
          </w14:textFill>
        </w:rPr>
      </w:pPr>
      <w:r>
        <w:rPr>
          <w:rFonts w:hint="eastAsia" w:ascii="黑体" w:hAnsi="宋体" w:cs="Times New Roman"/>
          <w:b w:val="0"/>
          <w:color w:val="000000" w:themeColor="text1"/>
          <w:sz w:val="30"/>
          <w:szCs w:val="30"/>
          <w:highlight w:val="none"/>
          <w14:textFill>
            <w14:solidFill>
              <w14:schemeClr w14:val="tx1"/>
            </w14:solidFill>
          </w14:textFill>
        </w:rPr>
        <w:t xml:space="preserve">31、服务（包含与服务相关的货物）的追加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226"/>
      <w:r/>
      <w:bookmarkEnd w:id="227"/>
      <w:r/>
      <w:bookmarkEnd w:id="228"/>
      <w:r/>
      <w:r/>
    </w:p>
    <w:p>
      <w:pPr>
        <w:pStyle w:val="935"/>
        <w:ind w:firstLine="600"/>
        <w:spacing w:before="0" w:after="0" w:line="360" w:lineRule="auto"/>
        <w:rPr>
          <w:rFonts w:ascii="黑体" w:hAnsi="宋体" w:cs="Times New Roman"/>
          <w:b w:val="0"/>
          <w:color w:val="000000" w:themeColor="text1"/>
          <w:sz w:val="30"/>
          <w:szCs w:val="30"/>
          <w:highlight w:val="none"/>
          <w14:textFill>
            <w14:solidFill>
              <w14:schemeClr w14:val="tx1"/>
            </w14:solidFill>
          </w14:textFill>
        </w:rPr>
      </w:pPr>
      <w:r/>
      <w:bookmarkStart w:id="229" w:name="_Toc20823314"/>
      <w:r/>
      <w:bookmarkStart w:id="230" w:name="_Toc513029242"/>
      <w:r/>
      <w:bookmarkStart w:id="231" w:name="_Toc479757207"/>
      <w:r/>
      <w:bookmarkStart w:id="232" w:name="_Toc16938558"/>
      <w:r/>
      <w:bookmarkStart w:id="233" w:name="_Toc120614221"/>
      <w:r>
        <w:rPr>
          <w:rFonts w:hint="eastAsia" w:ascii="黑体" w:hAnsi="宋体" w:cs="Times New Roman"/>
          <w:b w:val="0"/>
          <w:color w:val="000000" w:themeColor="text1"/>
          <w:sz w:val="30"/>
          <w:szCs w:val="30"/>
          <w:highlight w:val="none"/>
          <w14:textFill>
            <w14:solidFill>
              <w14:schemeClr w14:val="tx1"/>
            </w14:solidFill>
          </w14:textFill>
        </w:rPr>
        <w:t xml:space="preserve">32、政府采购履约资金扶持政策</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中标人可凭政府采购合同办理融资贷款，详情请见江苏政府采购网“政采贷”专栏。</w:t>
      </w:r>
      <w:r/>
    </w:p>
    <w:p>
      <w:pPr>
        <w:keepLines/>
        <w:keepNext/>
        <w:spacing w:line="360" w:lineRule="auto"/>
        <w:rPr>
          <w:b/>
          <w:bCs/>
          <w:color w:val="000000" w:themeColor="text1"/>
          <w:sz w:val="32"/>
          <w:szCs w:val="32"/>
          <w:highlight w:val="none"/>
          <w14:textFill>
            <w14:solidFill>
              <w14:schemeClr w14:val="tx1"/>
            </w14:solidFill>
          </w14:textFill>
        </w:rPr>
        <w:outlineLvl w:val="2"/>
      </w:pPr>
      <w:r/>
      <w:bookmarkStart w:id="234" w:name="_Toc23014"/>
      <w:r/>
      <w:bookmarkStart w:id="235" w:name="_Toc19843"/>
      <w:r/>
      <w:bookmarkStart w:id="236" w:name="_Toc19645"/>
      <w:r/>
      <w:bookmarkStart w:id="237" w:name="_Toc27845"/>
      <w:r>
        <w:rPr>
          <w:rFonts w:hint="eastAsia"/>
          <w:b/>
          <w:bCs/>
          <w:color w:val="000000" w:themeColor="text1"/>
          <w:sz w:val="32"/>
          <w:szCs w:val="32"/>
          <w:highlight w:val="none"/>
          <w14:textFill>
            <w14:solidFill>
              <w14:schemeClr w14:val="tx1"/>
            </w14:solidFill>
          </w14:textFill>
        </w:rPr>
        <w:t xml:space="preserve">八、政策功能</w:t>
      </w:r>
      <w:bookmarkEnd w:id="234"/>
      <w:r/>
      <w:bookmarkEnd w:id="235"/>
      <w:r/>
      <w:bookmarkEnd w:id="236"/>
      <w:r/>
      <w:bookmarkEnd w:id="237"/>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33、落实的政府采购政策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根据《办法》规定，中小企业是指在中华人民共和国境内依法设立，依据国务院批准的中小企业划分标准确定的中</w:t>
      </w:r>
      <w:r>
        <w:rPr>
          <w:rFonts w:hint="eastAsia" w:ascii="宋体" w:hAnsi="宋体"/>
          <w:color w:val="000000" w:themeColor="text1"/>
          <w:sz w:val="24"/>
          <w:szCs w:val="24"/>
          <w:highlight w:val="none"/>
          <w14:textFill>
            <w14:solidFill>
              <w14:schemeClr w14:val="tx1"/>
            </w14:solidFill>
          </w14:textFill>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本项目专门面向中小企业采购，参加本项目政府采购活动的供应商应当提供的材料：</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（1）供应商为中型企业、小型企业、微型企业的，提供《中小企业声明函》（详见投标文件格式）。</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（2）残疾人福利性单位视同小型、微型企业，提供《残疾人福利性单位声明函》（详见投标文件格式）。</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（4）投标人按照本办法规定提供声明函内容不实的，属于提供虚假材料谋取中标、成交，依照《中华人民共和国政府采购法》等国家有关规定追究相应责任。</w:t>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34、支持绿色发展</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34.1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34.2落实挥发性有机化合物（VOCs）治理要求，政府采购项目中涉及涂料、胶黏剂、油墨、清洗剂等挥发性有机物产品的，属于强制性标准的，投标人须执行国家和我省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35、政府采购需求标准</w:t>
      </w:r>
      <w:r/>
    </w:p>
    <w:p>
      <w:pPr>
        <w:pStyle w:val="931"/>
        <w:ind w:firstLine="480"/>
        <w:jc w:val="left"/>
        <w:spacing w:line="360" w:lineRule="auto"/>
        <w:rPr>
          <w:rFonts w:ascii="宋体" w:hAnsi="宋体" w:eastAsia="宋体"/>
          <w:color w:val="000000" w:themeColor="text1"/>
          <w:sz w:val="24"/>
          <w:szCs w:val="21"/>
          <w:highlight w:val="none"/>
          <w14:textFill>
            <w14:solidFill>
              <w14:schemeClr w14:val="tx1"/>
            </w14:solidFill>
          </w14:textFill>
        </w:rPr>
      </w:pPr>
      <w:r/>
      <w:bookmarkStart w:id="238" w:name="_Toc11424"/>
      <w:r>
        <w:rPr>
          <w:rFonts w:hint="eastAsia" w:ascii="宋体" w:hAnsi="宋体" w:eastAsia="宋体"/>
          <w:color w:val="000000" w:themeColor="text1"/>
          <w:sz w:val="24"/>
          <w:szCs w:val="21"/>
          <w:highlight w:val="none"/>
          <w14:textFill>
            <w14:solidFill>
              <w14:schemeClr w14:val="tx1"/>
            </w14:solidFill>
          </w14:textFill>
        </w:rPr>
        <w:t xml:space="preserve">本项目执行《绿色数据中心政府采购需求</w:t>
      </w:r>
      <w:r>
        <w:rPr>
          <w:rFonts w:hint="eastAsia" w:ascii="宋体" w:hAnsi="宋体" w:eastAsia="宋体"/>
          <w:color w:val="000000" w:themeColor="text1"/>
          <w:sz w:val="24"/>
          <w:szCs w:val="21"/>
          <w:highlight w:val="none"/>
          <w14:textFill>
            <w14:solidFill>
              <w14:schemeClr w14:val="tx1"/>
            </w14:solidFill>
          </w14:textFill>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r/>
    </w:p>
    <w:p>
      <w:pPr>
        <w:ind w:firstLine="880"/>
        <w:jc w:val="left"/>
        <w:spacing w:line="360" w:lineRule="auto"/>
        <w:rPr>
          <w:rFonts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br w:type="page" w:clear="all"/>
      </w:r>
      <w:bookmarkEnd w:id="229"/>
      <w:r/>
      <w:bookmarkEnd w:id="230"/>
      <w:r/>
      <w:bookmarkEnd w:id="231"/>
      <w:r/>
      <w:bookmarkEnd w:id="232"/>
      <w:r/>
      <w:bookmarkEnd w:id="233"/>
      <w:r/>
      <w:bookmarkStart w:id="239" w:name="_Hlt16619350"/>
      <w:r/>
      <w:bookmarkStart w:id="240" w:name="_Toc20823346"/>
      <w:r/>
      <w:bookmarkStart w:id="241" w:name="_Toc120614244"/>
      <w:r/>
      <w:bookmarkStart w:id="242" w:name="_Toc16938590"/>
      <w:r/>
      <w:bookmarkStart w:id="243" w:name="_Toc479757211"/>
      <w:r/>
      <w:bookmarkStart w:id="244" w:name="_Toc462564139"/>
      <w:r/>
      <w:r/>
    </w:p>
    <w:p>
      <w:pPr>
        <w:jc w:val="center"/>
        <w:keepLines/>
        <w:keepNext/>
        <w:spacing w:line="360" w:lineRule="auto"/>
        <w:rPr>
          <w:rFonts w:ascii="黑体" w:hAnsi="黑体" w:eastAsia="黑体"/>
          <w:bCs/>
          <w:color w:val="000000" w:themeColor="text1"/>
          <w:sz w:val="44"/>
          <w:szCs w:val="44"/>
          <w:highlight w:val="none"/>
          <w14:textFill>
            <w14:solidFill>
              <w14:schemeClr w14:val="tx1"/>
            </w14:solidFill>
          </w14:textFill>
        </w:rPr>
        <w:outlineLvl w:val="0"/>
      </w:pPr>
      <w:r/>
      <w:bookmarkStart w:id="245" w:name="_Toc165205796"/>
      <w:r/>
      <w:bookmarkStart w:id="246" w:name="_Toc7758"/>
      <w:r>
        <w:rPr>
          <w:rFonts w:hint="eastAsia" w:ascii="黑体" w:hAnsi="黑体" w:eastAsia="黑体"/>
          <w:bCs/>
          <w:color w:val="000000" w:themeColor="text1"/>
          <w:sz w:val="44"/>
          <w:szCs w:val="44"/>
          <w:highlight w:val="none"/>
          <w14:textFill>
            <w14:solidFill>
              <w14:schemeClr w14:val="tx1"/>
            </w14:solidFill>
          </w14:textFill>
        </w:rPr>
        <w:t xml:space="preserve">第三章  合同文本</w:t>
      </w:r>
      <w:bookmarkEnd w:id="245"/>
      <w:r/>
      <w:bookmarkEnd w:id="246"/>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spacing w:line="360" w:lineRule="auto"/>
        <w:rPr>
          <w:rFonts w:ascii="宋体" w:hAnsi="宋体" w:eastAsia="Arial"/>
          <w:b/>
          <w:bCs/>
          <w:color w:val="000000" w:themeColor="text1"/>
          <w:sz w:val="52"/>
          <w:szCs w:val="22"/>
          <w:highlight w:val="none"/>
          <w14:textFill>
            <w14:solidFill>
              <w14:schemeClr w14:val="tx1"/>
            </w14:solidFill>
          </w14:textFill>
        </w:rPr>
      </w:pPr>
      <w:r>
        <w:rPr>
          <w:rFonts w:ascii="宋体" w:hAnsi="宋体" w:eastAsia="Arial"/>
          <w:b/>
          <w:bCs/>
          <w:color w:val="000000" w:themeColor="text1"/>
          <w:sz w:val="52"/>
          <w:szCs w:val="22"/>
          <w:highlight w:val="none"/>
          <w14:textFill>
            <w14:solidFill>
              <w14:schemeClr w14:val="tx1"/>
            </w14:solidFill>
          </w14:textFill>
        </w:rPr>
      </w:r>
      <w:r/>
    </w:p>
    <w:p>
      <w:pPr>
        <w:jc w:val="center"/>
        <w:spacing w:line="360" w:lineRule="auto"/>
        <w:rPr>
          <w:rFonts w:ascii="宋体" w:hAnsi="宋体" w:eastAsia="Arial"/>
          <w:b/>
          <w:bCs/>
          <w:color w:val="000000" w:themeColor="text1"/>
          <w:sz w:val="52"/>
          <w:szCs w:val="22"/>
          <w:highlight w:val="none"/>
          <w14:textFill>
            <w14:solidFill>
              <w14:schemeClr w14:val="tx1"/>
            </w14:solidFill>
          </w14:textFill>
        </w:rPr>
      </w:pPr>
      <w:r>
        <w:rPr>
          <w:rFonts w:hint="eastAsia" w:ascii="宋体" w:hAnsi="宋体" w:eastAsia="Arial"/>
          <w:b/>
          <w:bCs/>
          <w:color w:val="000000" w:themeColor="text1"/>
          <w:sz w:val="52"/>
          <w:szCs w:val="22"/>
          <w:highlight w:val="none"/>
          <w14:textFill>
            <w14:solidFill>
              <w14:schemeClr w14:val="tx1"/>
            </w14:solidFill>
          </w14:textFill>
        </w:rPr>
        <w:t xml:space="preserve">江 苏 省 政 府 采 购</w:t>
      </w:r>
      <w:r/>
    </w:p>
    <w:p>
      <w:pPr>
        <w:ind w:firstLine="420"/>
        <w:spacing w:line="360" w:lineRule="auto"/>
        <w:rPr>
          <w:rFonts w:ascii="宋体" w:hAnsi="宋体" w:eastAsia="Arial"/>
          <w:color w:val="000000" w:themeColor="text1"/>
          <w:szCs w:val="22"/>
          <w:highlight w:val="none"/>
          <w14:textFill>
            <w14:solidFill>
              <w14:schemeClr w14:val="tx1"/>
            </w14:solidFill>
          </w14:textFill>
        </w:rPr>
      </w:pPr>
      <w:r>
        <w:rPr>
          <w:rFonts w:ascii="宋体" w:hAnsi="宋体" w:eastAsia="Arial"/>
          <w:color w:val="000000" w:themeColor="text1"/>
          <w:szCs w:val="22"/>
          <w:highlight w:val="none"/>
          <w14:textFill>
            <w14:solidFill>
              <w14:schemeClr w14:val="tx1"/>
            </w14:solidFill>
          </w14:textFill>
        </w:rPr>
      </w:r>
      <w:r/>
    </w:p>
    <w:p>
      <w:pPr>
        <w:ind w:firstLine="420"/>
        <w:spacing w:line="360" w:lineRule="auto"/>
        <w:rPr>
          <w:rFonts w:ascii="宋体" w:hAnsi="宋体" w:eastAsia="Arial"/>
          <w:color w:val="000000" w:themeColor="text1"/>
          <w:szCs w:val="22"/>
          <w:highlight w:val="none"/>
          <w14:textFill>
            <w14:solidFill>
              <w14:schemeClr w14:val="tx1"/>
            </w14:solidFill>
          </w14:textFill>
        </w:rPr>
      </w:pPr>
      <w:r>
        <w:rPr>
          <w:rFonts w:hint="eastAsia" w:ascii="宋体" w:hAnsi="宋体" w:eastAsia="Arial"/>
          <w:color w:val="000000" w:themeColor="text1"/>
          <w:szCs w:val="22"/>
          <w:highlight w:val="none"/>
          <w14:textFill>
            <w14:solidFill>
              <w14:schemeClr w14:val="tx1"/>
            </w14:solidFill>
          </w14:textFill>
        </w:rPr>
        <w:t xml:space="preserve">                                                 </w:t>
      </w:r>
      <w:r/>
    </w:p>
    <w:p>
      <w:pPr>
        <w:jc w:val="center"/>
        <w:spacing w:line="360" w:lineRule="auto"/>
        <w:rPr>
          <w:rFonts w:ascii="宋体" w:hAnsi="宋体" w:eastAsia="Arial"/>
          <w:b/>
          <w:bCs/>
          <w:color w:val="000000" w:themeColor="text1"/>
          <w:sz w:val="44"/>
          <w:szCs w:val="22"/>
          <w:highlight w:val="none"/>
          <w14:textFill>
            <w14:solidFill>
              <w14:schemeClr w14:val="tx1"/>
            </w14:solidFill>
          </w14:textFill>
        </w:rPr>
      </w:pPr>
      <w:r>
        <w:rPr>
          <w:rFonts w:hint="eastAsia" w:ascii="宋体" w:hAnsi="宋体" w:eastAsia="Arial"/>
          <w:b/>
          <w:bCs/>
          <w:color w:val="000000" w:themeColor="text1"/>
          <w:sz w:val="44"/>
          <w:szCs w:val="22"/>
          <w:highlight w:val="none"/>
          <w:u w:val="single"/>
          <w14:textFill>
            <w14:solidFill>
              <w14:schemeClr w14:val="tx1"/>
            </w14:solidFill>
          </w14:textFill>
        </w:rPr>
        <w:t xml:space="preserve">                    </w:t>
      </w:r>
      <w:r>
        <w:rPr>
          <w:rFonts w:hint="eastAsia" w:ascii="宋体" w:hAnsi="宋体" w:eastAsia="Arial"/>
          <w:b/>
          <w:bCs/>
          <w:color w:val="000000" w:themeColor="text1"/>
          <w:sz w:val="44"/>
          <w:szCs w:val="22"/>
          <w:highlight w:val="none"/>
          <w14:textFill>
            <w14:solidFill>
              <w14:schemeClr w14:val="tx1"/>
            </w14:solidFill>
          </w14:textFill>
        </w:rPr>
        <w:t xml:space="preserve">合同</w:t>
      </w:r>
      <w:r/>
    </w:p>
    <w:p>
      <w:pPr>
        <w:ind w:firstLine="420"/>
        <w:spacing w:line="360" w:lineRule="auto"/>
        <w:rPr>
          <w:rFonts w:ascii="宋体" w:hAnsi="宋体" w:eastAsia="Arial"/>
          <w:color w:val="000000" w:themeColor="text1"/>
          <w:szCs w:val="22"/>
          <w:highlight w:val="none"/>
          <w14:textFill>
            <w14:solidFill>
              <w14:schemeClr w14:val="tx1"/>
            </w14:solidFill>
          </w14:textFill>
        </w:rPr>
      </w:pPr>
      <w:r>
        <w:rPr>
          <w:rFonts w:ascii="宋体" w:hAnsi="宋体" w:eastAsia="Arial"/>
          <w:color w:val="000000" w:themeColor="text1"/>
          <w:szCs w:val="22"/>
          <w:highlight w:val="none"/>
          <w14:textFill>
            <w14:solidFill>
              <w14:schemeClr w14:val="tx1"/>
            </w14:solidFill>
          </w14:textFill>
        </w:rPr>
      </w:r>
      <w:r/>
    </w:p>
    <w:p>
      <w:pPr>
        <w:ind w:firstLine="3059"/>
        <w:spacing w:line="360" w:lineRule="auto"/>
        <w:rPr>
          <w:rFonts w:ascii="宋体" w:hAnsi="宋体" w:eastAsia="Arial"/>
          <w:b/>
          <w:bCs/>
          <w:color w:val="000000" w:themeColor="text1"/>
          <w:sz w:val="44"/>
          <w:szCs w:val="44"/>
          <w:highlight w:val="none"/>
          <w14:textFill>
            <w14:solidFill>
              <w14:schemeClr w14:val="tx1"/>
            </w14:solidFill>
          </w14:textFill>
        </w:rPr>
      </w:pPr>
      <w:r>
        <w:rPr>
          <w:rFonts w:ascii="宋体" w:hAnsi="宋体" w:eastAsia="Arial"/>
          <w:b/>
          <w:bCs/>
          <w:color w:val="000000" w:themeColor="text1"/>
          <w:sz w:val="44"/>
          <w:szCs w:val="44"/>
          <w:highlight w:val="none"/>
          <w14:textFill>
            <w14:solidFill>
              <w14:schemeClr w14:val="tx1"/>
            </w14:solidFill>
          </w14:textFill>
        </w:rPr>
      </w:r>
      <w:r/>
    </w:p>
    <w:p>
      <w:pPr>
        <w:ind w:firstLine="880"/>
        <w:spacing w:line="360" w:lineRule="auto"/>
        <w:rPr>
          <w:rFonts w:ascii="宋体" w:hAnsi="宋体" w:eastAsia="Arial"/>
          <w:color w:val="000000" w:themeColor="text1"/>
          <w:sz w:val="44"/>
          <w:szCs w:val="44"/>
          <w:highlight w:val="none"/>
          <w14:textFill>
            <w14:solidFill>
              <w14:schemeClr w14:val="tx1"/>
            </w14:solidFill>
          </w14:textFill>
        </w:rPr>
      </w:pPr>
      <w:r>
        <w:rPr>
          <w:rFonts w:ascii="宋体" w:hAnsi="宋体" w:eastAsia="Arial"/>
          <w:color w:val="000000" w:themeColor="text1"/>
          <w:sz w:val="44"/>
          <w:szCs w:val="44"/>
          <w:highlight w:val="none"/>
          <w14:textFill>
            <w14:solidFill>
              <w14:schemeClr w14:val="tx1"/>
            </w14:solidFill>
          </w14:textFill>
        </w:rPr>
      </w:r>
      <w:r/>
    </w:p>
    <w:p>
      <w:pPr>
        <w:ind w:firstLine="1959"/>
        <w:spacing w:line="360" w:lineRule="auto"/>
        <w:rPr>
          <w:rFonts w:ascii="宋体" w:hAnsi="宋体" w:eastAsia="Arial"/>
          <w:b/>
          <w:bCs/>
          <w:color w:val="000000" w:themeColor="text1"/>
          <w:sz w:val="44"/>
          <w:szCs w:val="44"/>
          <w:highlight w:val="none"/>
          <w14:textFill>
            <w14:solidFill>
              <w14:schemeClr w14:val="tx1"/>
            </w14:solidFill>
          </w14:textFill>
        </w:rPr>
      </w:pPr>
      <w:r>
        <w:rPr>
          <w:rFonts w:hint="eastAsia" w:ascii="宋体" w:hAnsi="宋体" w:eastAsia="Arial"/>
          <w:b/>
          <w:bCs/>
          <w:color w:val="000000" w:themeColor="text1"/>
          <w:sz w:val="44"/>
          <w:szCs w:val="44"/>
          <w:highlight w:val="none"/>
          <w14:textFill>
            <w14:solidFill>
              <w14:schemeClr w14:val="tx1"/>
            </w14:solidFill>
          </w14:textFill>
        </w:rPr>
        <w:t xml:space="preserve">合同编号：</w:t>
      </w:r>
      <w:r/>
    </w:p>
    <w:p>
      <w:pPr>
        <w:ind w:firstLine="880"/>
        <w:spacing w:line="360" w:lineRule="auto"/>
        <w:rPr>
          <w:rFonts w:ascii="宋体" w:hAnsi="宋体" w:eastAsia="Arial"/>
          <w:color w:val="000000" w:themeColor="text1"/>
          <w:sz w:val="44"/>
          <w:szCs w:val="22"/>
          <w:highlight w:val="none"/>
          <w14:textFill>
            <w14:solidFill>
              <w14:schemeClr w14:val="tx1"/>
            </w14:solidFill>
          </w14:textFill>
        </w:rPr>
      </w:pPr>
      <w:r>
        <w:rPr>
          <w:rFonts w:ascii="宋体" w:hAnsi="宋体" w:eastAsia="Arial"/>
          <w:color w:val="000000" w:themeColor="text1"/>
          <w:sz w:val="44"/>
          <w:szCs w:val="22"/>
          <w:highlight w:val="none"/>
          <w14:textFill>
            <w14:solidFill>
              <w14:schemeClr w14:val="tx1"/>
            </w14:solidFill>
          </w14:textFill>
        </w:rPr>
      </w:r>
      <w:r/>
    </w:p>
    <w:p>
      <w:pPr>
        <w:ind w:firstLine="880"/>
        <w:spacing w:line="360" w:lineRule="auto"/>
        <w:rPr>
          <w:rFonts w:ascii="宋体" w:hAnsi="宋体" w:eastAsia="Arial"/>
          <w:color w:val="000000" w:themeColor="text1"/>
          <w:sz w:val="44"/>
          <w:szCs w:val="22"/>
          <w:highlight w:val="none"/>
          <w14:textFill>
            <w14:solidFill>
              <w14:schemeClr w14:val="tx1"/>
            </w14:solidFill>
          </w14:textFill>
        </w:rPr>
      </w:pPr>
      <w:r>
        <w:rPr>
          <w:rFonts w:ascii="宋体" w:hAnsi="宋体" w:eastAsia="Arial"/>
          <w:color w:val="000000" w:themeColor="text1"/>
          <w:sz w:val="44"/>
          <w:szCs w:val="22"/>
          <w:highlight w:val="none"/>
          <w14:textFill>
            <w14:solidFill>
              <w14:schemeClr w14:val="tx1"/>
            </w14:solidFill>
          </w14:textFill>
        </w:rPr>
      </w:r>
      <w:r/>
    </w:p>
    <w:p>
      <w:pPr>
        <w:ind w:firstLine="880"/>
        <w:spacing w:line="360" w:lineRule="auto"/>
        <w:rPr>
          <w:rFonts w:ascii="宋体" w:hAnsi="宋体" w:eastAsia="Arial"/>
          <w:color w:val="000000" w:themeColor="text1"/>
          <w:sz w:val="44"/>
          <w:szCs w:val="22"/>
          <w:highlight w:val="none"/>
          <w14:textFill>
            <w14:solidFill>
              <w14:schemeClr w14:val="tx1"/>
            </w14:solidFill>
          </w14:textFill>
        </w:rPr>
      </w:pPr>
      <w:r>
        <w:rPr>
          <w:rFonts w:ascii="宋体" w:hAnsi="宋体" w:eastAsia="Arial"/>
          <w:color w:val="000000" w:themeColor="text1"/>
          <w:sz w:val="44"/>
          <w:szCs w:val="22"/>
          <w:highlight w:val="none"/>
          <w14:textFill>
            <w14:solidFill>
              <w14:schemeClr w14:val="tx1"/>
            </w14:solidFill>
          </w14:textFill>
        </w:rPr>
      </w:r>
      <w:r/>
    </w:p>
    <w:p>
      <w:pPr>
        <w:ind w:firstLine="1752"/>
        <w:spacing w:line="360" w:lineRule="auto"/>
        <w:rPr>
          <w:rFonts w:ascii="宋体" w:hAnsi="宋体" w:eastAsia="Arial"/>
          <w:b/>
          <w:bCs/>
          <w:color w:val="000000" w:themeColor="text1"/>
          <w:sz w:val="44"/>
          <w:szCs w:val="22"/>
          <w:highlight w:val="none"/>
          <w14:textFill>
            <w14:solidFill>
              <w14:schemeClr w14:val="tx1"/>
            </w14:solidFill>
          </w14:textFill>
        </w:rPr>
      </w:pPr>
      <w:r>
        <w:rPr>
          <w:rFonts w:hint="eastAsia" w:ascii="宋体" w:hAnsi="宋体" w:eastAsia="Arial"/>
          <w:b/>
          <w:bCs/>
          <w:color w:val="000000" w:themeColor="text1"/>
          <w:sz w:val="44"/>
          <w:szCs w:val="22"/>
          <w:highlight w:val="none"/>
          <w14:textFill>
            <w14:solidFill>
              <w14:schemeClr w14:val="tx1"/>
            </w14:solidFill>
          </w14:textFill>
        </w:rPr>
        <w:t xml:space="preserve">采购人：</w:t>
      </w:r>
      <w:r/>
    </w:p>
    <w:p>
      <w:pPr>
        <w:ind w:firstLine="1752"/>
        <w:spacing w:line="360" w:lineRule="auto"/>
        <w:rPr>
          <w:rFonts w:ascii="宋体" w:hAnsi="宋体" w:eastAsia="Arial"/>
          <w:b/>
          <w:bCs/>
          <w:color w:val="000000" w:themeColor="text1"/>
          <w:sz w:val="44"/>
          <w:szCs w:val="22"/>
          <w:highlight w:val="none"/>
          <w14:textFill>
            <w14:solidFill>
              <w14:schemeClr w14:val="tx1"/>
            </w14:solidFill>
          </w14:textFill>
        </w:rPr>
      </w:pPr>
      <w:r>
        <w:rPr>
          <w:rFonts w:hint="eastAsia" w:ascii="宋体" w:hAnsi="宋体" w:eastAsia="Arial"/>
          <w:b/>
          <w:bCs/>
          <w:color w:val="000000" w:themeColor="text1"/>
          <w:sz w:val="44"/>
          <w:szCs w:val="22"/>
          <w:highlight w:val="none"/>
          <w14:textFill>
            <w14:solidFill>
              <w14:schemeClr w14:val="tx1"/>
            </w14:solidFill>
          </w14:textFill>
        </w:rPr>
        <w:t xml:space="preserve">中标人：</w:t>
      </w:r>
      <w:r/>
    </w:p>
    <w:p>
      <w:pPr>
        <w:ind w:firstLine="880"/>
        <w:jc w:val="left"/>
        <w:spacing w:line="360" w:lineRule="auto"/>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ind w:firstLine="880"/>
        <w:jc w:val="left"/>
        <w:spacing w:line="360" w:lineRule="auto"/>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ind w:firstLine="480"/>
        <w:jc w:val="left"/>
        <w:spacing w:line="360" w:lineRule="auto"/>
        <w:rPr>
          <w:b/>
          <w:color w:val="000000" w:themeColor="text1"/>
          <w:sz w:val="32"/>
          <w:szCs w:val="32"/>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以下为中标后签订本项目合同的通用条款，中标供应商不得提出实质性的修改，关于专用条款将由采购人与中标供应商结合本项目具体情况协商后签订。</w:t>
      </w:r>
      <w:r/>
    </w:p>
    <w:p>
      <w:pPr>
        <w:ind w:firstLine="602"/>
        <w:jc w:val="center"/>
        <w:spacing w:line="360" w:lineRule="auto"/>
        <w:rPr>
          <w:rFonts w:ascii="宋体" w:hAnsi="宋体"/>
          <w:b/>
          <w:bCs/>
          <w:color w:val="000000" w:themeColor="text1"/>
          <w:sz w:val="30"/>
          <w:szCs w:val="20"/>
          <w:highlight w:val="none"/>
          <w14:textFill>
            <w14:solidFill>
              <w14:schemeClr w14:val="tx1"/>
            </w14:solidFill>
          </w14:textFill>
        </w:rPr>
        <w:outlineLvl w:val="0"/>
      </w:pPr>
      <w:r/>
      <w:bookmarkStart w:id="247" w:name="_Toc18610"/>
      <w:r>
        <w:rPr>
          <w:rFonts w:hint="eastAsia" w:ascii="宋体" w:hAnsi="宋体"/>
          <w:b/>
          <w:color w:val="000000" w:themeColor="text1"/>
          <w:sz w:val="30"/>
          <w:highlight w:val="none"/>
          <w14:textFill>
            <w14:solidFill>
              <w14:schemeClr w14:val="tx1"/>
            </w14:solidFill>
          </w14:textFill>
        </w:rPr>
        <w:t xml:space="preserve">江苏省政府采购合同（服务）（合同编号）</w:t>
      </w:r>
      <w:bookmarkEnd w:id="247"/>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项目名称：                                       项目编号：</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甲方：（买方）_________</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乙方：（卖方）_________</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14:textFill>
            <w14:solidFill>
              <w14:schemeClr w14:val="tx1"/>
            </w14:solidFill>
          </w14:textFill>
        </w:rPr>
        <w:t xml:space="preserve">江苏省政府采购网</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项目公开招标的结果，签署本合同。</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w:t>
      </w:r>
      <w:r>
        <w:rPr>
          <w:rFonts w:hint="eastAsia" w:hAnsi="宋体"/>
          <w:b/>
          <w:color w:val="000000" w:themeColor="text1"/>
          <w:sz w:val="24"/>
          <w:szCs w:val="24"/>
          <w:highlight w:val="none"/>
          <w14:textFill>
            <w14:solidFill>
              <w14:schemeClr w14:val="tx1"/>
            </w14:solidFill>
          </w14:textFill>
        </w:rPr>
        <w:t xml:space="preserve">合同</w:t>
      </w:r>
      <w:r>
        <w:rPr>
          <w:rFonts w:hAnsi="宋体"/>
          <w:b/>
          <w:color w:val="000000" w:themeColor="text1"/>
          <w:sz w:val="24"/>
          <w:szCs w:val="24"/>
          <w:highlight w:val="none"/>
          <w14:textFill>
            <w14:solidFill>
              <w14:schemeClr w14:val="tx1"/>
            </w14:solidFill>
          </w14:textFill>
        </w:rPr>
        <w:t xml:space="preserve">内容</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 xml:space="preserve">标的</w:t>
      </w:r>
      <w:r>
        <w:rPr>
          <w:rFonts w:hAnsi="宋体"/>
          <w:color w:val="000000" w:themeColor="text1"/>
          <w:sz w:val="24"/>
          <w:szCs w:val="24"/>
          <w:highlight w:val="none"/>
          <w14:textFill>
            <w14:solidFill>
              <w14:schemeClr w14:val="tx1"/>
            </w14:solidFill>
          </w14:textFill>
        </w:rPr>
        <w:t xml:space="preserve">名称：</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rPr>
          <w:rFonts w:hint="eastAsia" w:hAnsi="宋体"/>
          <w:color w:val="000000" w:themeColor="text1"/>
          <w:sz w:val="24"/>
          <w:szCs w:val="24"/>
          <w:highlight w:val="none"/>
          <w14:textFill>
            <w14:solidFill>
              <w14:schemeClr w14:val="tx1"/>
            </w14:solidFill>
          </w14:textFill>
        </w:rPr>
        <w:t xml:space="preserve">标的质量：</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1.3 标的数量（规模）：</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 履行时间（期限）：</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1.5 履行地点：</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6履行方式：</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二、合同金额</w:t>
      </w:r>
      <w:r/>
    </w:p>
    <w:p>
      <w:pPr>
        <w:pStyle w:val="1048"/>
        <w:ind w:firstLine="480"/>
        <w:jc w:val="left"/>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2.1本合同</w:t>
      </w:r>
      <w:r>
        <w:rPr>
          <w:rFonts w:hint="eastAsia" w:hAnsi="宋体"/>
          <w:color w:val="000000" w:themeColor="text1"/>
          <w:sz w:val="24"/>
          <w:szCs w:val="24"/>
          <w:highlight w:val="none"/>
          <w14:textFill>
            <w14:solidFill>
              <w14:schemeClr w14:val="tx1"/>
            </w14:solidFill>
          </w14:textFill>
        </w:rPr>
        <w:t xml:space="preserve">结算金额：</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3.1乙方应按招标文件规定的时间向甲方提供服务</w:t>
      </w:r>
      <w:r>
        <w:rPr>
          <w:rFonts w:hint="eastAsia" w:hAnsi="宋体"/>
          <w:color w:val="000000" w:themeColor="text1"/>
          <w:sz w:val="24"/>
          <w:szCs w:val="24"/>
          <w:highlight w:val="none"/>
          <w14:textFill>
            <w14:solidFill>
              <w14:schemeClr w14:val="tx1"/>
            </w14:solidFill>
          </w14:textFill>
        </w:rPr>
        <w:t xml:space="preserve">（包含与服务相关的货物）</w:t>
      </w:r>
      <w:r>
        <w:rPr>
          <w:rFonts w:hAnsi="宋体"/>
          <w:color w:val="000000" w:themeColor="text1"/>
          <w:sz w:val="24"/>
          <w:szCs w:val="24"/>
          <w:highlight w:val="none"/>
          <w14:textFill>
            <w14:solidFill>
              <w14:schemeClr w14:val="tx1"/>
            </w14:solidFill>
          </w14:textFill>
        </w:rPr>
        <w:t xml:space="preserve">的有关技术资料。</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48"/>
        <w:ind w:firstLine="482"/>
        <w:spacing w:line="360" w:lineRule="auto"/>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1048"/>
        <w:ind w:firstLine="480"/>
        <w:spacing w:line="360" w:lineRule="auto"/>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hint="eastAsia" w:hAnsi="宋体"/>
          <w:color w:val="000000" w:themeColor="text1"/>
          <w:sz w:val="24"/>
          <w:szCs w:val="24"/>
          <w:highlight w:val="none"/>
          <w14:textFill>
            <w14:solidFill>
              <w14:schemeClr w14:val="tx1"/>
            </w14:solidFill>
          </w14:textFill>
        </w:rPr>
        <w:t xml:space="preserve">服务（包含与服务相关的货物）</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六、履约保证金</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本项目不收取履约保证金。</w:t>
      </w:r>
      <w:r/>
    </w:p>
    <w:p>
      <w:pPr>
        <w:ind w:firstLine="482"/>
        <w:spacing w:line="360" w:lineRule="auto"/>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7.2乙方不得将合同标的分包给他人履行。</w:t>
      </w:r>
      <w:r/>
    </w:p>
    <w:p>
      <w:pPr>
        <w:ind w:firstLine="480"/>
        <w:spacing w:line="360" w:lineRule="auto"/>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合同款项</w:t>
      </w:r>
      <w:r>
        <w:rPr>
          <w:rFonts w:hAnsi="宋体"/>
          <w:b/>
          <w:color w:val="000000" w:themeColor="text1"/>
          <w:sz w:val="24"/>
          <w:szCs w:val="24"/>
          <w:highlight w:val="none"/>
          <w14:textFill>
            <w14:solidFill>
              <w14:schemeClr w14:val="tx1"/>
            </w14:solidFill>
          </w14:textFill>
        </w:rPr>
        <w:t xml:space="preserve">支付</w:t>
      </w:r>
      <w:r/>
    </w:p>
    <w:p>
      <w:pPr>
        <w:pStyle w:val="1048"/>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8</w:t>
      </w:r>
      <w:r>
        <w:rPr>
          <w:rFonts w:hAnsi="宋体"/>
          <w:bCs/>
          <w:color w:val="000000" w:themeColor="text1"/>
          <w:sz w:val="24"/>
          <w:szCs w:val="24"/>
          <w:highlight w:val="none"/>
          <w14:textFill>
            <w14:solidFill>
              <w14:schemeClr w14:val="tx1"/>
            </w14:solidFill>
          </w14:textFill>
        </w:rPr>
        <w:t xml:space="preserve">.1</w:t>
      </w:r>
      <w:r>
        <w:rPr>
          <w:rFonts w:hint="eastAsia" w:hAnsi="宋体"/>
          <w:bCs/>
          <w:color w:val="000000" w:themeColor="text1"/>
          <w:sz w:val="24"/>
          <w:szCs w:val="24"/>
          <w:highlight w:val="none"/>
          <w14:textFill>
            <w14:solidFill>
              <w14:schemeClr w14:val="tx1"/>
            </w14:solidFill>
          </w14:textFill>
        </w:rPr>
        <w:t xml:space="preserve">合同款项的支付方式及进度安排</w:t>
      </w:r>
      <w:r/>
    </w:p>
    <w:p>
      <w:pPr>
        <w:pStyle w:val="1048"/>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360" w:lineRule="auto"/>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验收</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10.1 甲方依法组织履约验收工作。</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一</w:t>
      </w:r>
      <w:r>
        <w:rPr>
          <w:rFonts w:hAnsi="宋体"/>
          <w:b/>
          <w:color w:val="000000" w:themeColor="text1"/>
          <w:sz w:val="24"/>
          <w:szCs w:val="24"/>
          <w:highlight w:val="none"/>
          <w14:textFill>
            <w14:solidFill>
              <w14:schemeClr w14:val="tx1"/>
            </w14:solidFill>
          </w14:textFill>
        </w:rPr>
        <w:t xml:space="preserve">、违约责任</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.1 甲方无正当理由</w:t>
      </w:r>
      <w:r>
        <w:rPr>
          <w:rFonts w:hint="eastAsia" w:hAnsi="宋体"/>
          <w:color w:val="000000" w:themeColor="text1"/>
          <w:sz w:val="24"/>
          <w:szCs w:val="24"/>
          <w:highlight w:val="none"/>
          <w14:textFill>
            <w14:solidFill>
              <w14:schemeClr w14:val="tx1"/>
            </w14:solidFill>
          </w14:textFill>
        </w:rPr>
        <w:t xml:space="preserve">拒绝接受乙方提供服务</w:t>
      </w:r>
      <w:r>
        <w:rPr>
          <w:rFonts w:hAnsi="宋体"/>
          <w:color w:val="000000" w:themeColor="text1"/>
          <w:sz w:val="24"/>
          <w:szCs w:val="24"/>
          <w:highlight w:val="none"/>
          <w14:textFill>
            <w14:solidFill>
              <w14:schemeClr w14:val="tx1"/>
            </w14:solidFill>
          </w14:textFill>
        </w:rPr>
        <w:t xml:space="preserve">的，甲方向乙方偿付</w:t>
      </w:r>
      <w:r>
        <w:rPr>
          <w:rFonts w:hint="eastAsia" w:hAnsi="宋体"/>
          <w:color w:val="000000" w:themeColor="text1"/>
          <w:sz w:val="24"/>
          <w:szCs w:val="24"/>
          <w:highlight w:val="none"/>
          <w14:textFill>
            <w14:solidFill>
              <w14:schemeClr w14:val="tx1"/>
            </w14:solidFill>
          </w14:textFill>
        </w:rPr>
        <w:t xml:space="preserve">拒绝接受服务合同价款</w:t>
      </w:r>
      <w:r>
        <w:rPr>
          <w:rFonts w:hAnsi="宋体"/>
          <w:color w:val="000000" w:themeColor="text1"/>
          <w:sz w:val="24"/>
          <w:szCs w:val="24"/>
          <w:highlight w:val="none"/>
          <w14:textFill>
            <w14:solidFill>
              <w14:schemeClr w14:val="tx1"/>
            </w14:solidFill>
          </w14:textFill>
        </w:rPr>
        <w:t xml:space="preserve">总值</w:t>
      </w:r>
      <w:r>
        <w:rPr>
          <w:rFonts w:hint="eastAsia" w:hAnsi="宋体"/>
          <w:color w:val="000000" w:themeColor="text1"/>
          <w:sz w:val="24"/>
          <w:szCs w:val="24"/>
          <w:highlight w:val="none"/>
          <w:u w:val="single"/>
          <w14:textFill>
            <w14:solidFill>
              <w14:schemeClr w14:val="tx1"/>
            </w14:solidFill>
          </w14:textFill>
        </w:rPr>
        <w:t xml:space="preserve">  百分之五  </w:t>
      </w:r>
      <w:r>
        <w:rPr>
          <w:rFonts w:hAnsi="宋体"/>
          <w:color w:val="000000" w:themeColor="text1"/>
          <w:sz w:val="24"/>
          <w:szCs w:val="24"/>
          <w:highlight w:val="none"/>
          <w14:textFill>
            <w14:solidFill>
              <w14:schemeClr w14:val="tx1"/>
            </w14:solidFill>
          </w14:textFill>
        </w:rPr>
        <w:t xml:space="preserve">的违约金。</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.2 甲方无故逾期验收和办理</w:t>
      </w:r>
      <w:r>
        <w:rPr>
          <w:rFonts w:hint="eastAsia" w:hAnsi="宋体"/>
          <w:color w:val="000000" w:themeColor="text1"/>
          <w:sz w:val="24"/>
          <w:szCs w:val="24"/>
          <w:highlight w:val="none"/>
          <w14:textFill>
            <w14:solidFill>
              <w14:schemeClr w14:val="tx1"/>
            </w14:solidFill>
          </w14:textFill>
        </w:rPr>
        <w:t xml:space="preserve">合同款项</w:t>
      </w:r>
      <w:r>
        <w:rPr>
          <w:rFonts w:hAnsi="宋体"/>
          <w:color w:val="000000" w:themeColor="text1"/>
          <w:sz w:val="24"/>
          <w:szCs w:val="24"/>
          <w:highlight w:val="none"/>
          <w14:textFill>
            <w14:solidFill>
              <w14:schemeClr w14:val="tx1"/>
            </w14:solidFill>
          </w14:textFill>
        </w:rPr>
        <w:t xml:space="preserve">支付手续的,甲方应按逾期付款总额</w:t>
      </w:r>
      <w:r>
        <w:rPr>
          <w:rFonts w:hint="eastAsia" w:hAnsi="宋体"/>
          <w:color w:val="000000" w:themeColor="text1"/>
          <w:sz w:val="24"/>
          <w:szCs w:val="24"/>
          <w:highlight w:val="none"/>
          <w:u w:val="single"/>
          <w14:textFill>
            <w14:solidFill>
              <w14:schemeClr w14:val="tx1"/>
            </w14:solidFill>
          </w14:textFill>
        </w:rPr>
        <w:t xml:space="preserve"> 千分之五   </w:t>
      </w:r>
      <w:r>
        <w:rPr>
          <w:rFonts w:hAnsi="宋体"/>
          <w:color w:val="000000" w:themeColor="text1"/>
          <w:sz w:val="24"/>
          <w:szCs w:val="24"/>
          <w:highlight w:val="none"/>
          <w14:textFill>
            <w14:solidFill>
              <w14:schemeClr w14:val="tx1"/>
            </w14:solidFill>
          </w14:textFill>
        </w:rPr>
        <w:t xml:space="preserve">每日向乙方支付违约金。</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.3 乙方逾期</w:t>
      </w:r>
      <w:r>
        <w:rPr>
          <w:rFonts w:hint="eastAsia" w:hAnsi="宋体"/>
          <w:color w:val="000000" w:themeColor="text1"/>
          <w:sz w:val="24"/>
          <w:szCs w:val="24"/>
          <w:highlight w:val="none"/>
          <w14:textFill>
            <w14:solidFill>
              <w14:schemeClr w14:val="tx1"/>
            </w14:solidFill>
          </w14:textFill>
        </w:rPr>
        <w:t xml:space="preserve">提供服务</w:t>
      </w:r>
      <w:r>
        <w:rPr>
          <w:rFonts w:hAnsi="宋体"/>
          <w:color w:val="000000" w:themeColor="text1"/>
          <w:sz w:val="24"/>
          <w:szCs w:val="24"/>
          <w:highlight w:val="none"/>
          <w14:textFill>
            <w14:solidFill>
              <w14:schemeClr w14:val="tx1"/>
            </w14:solidFill>
          </w14:textFill>
        </w:rPr>
        <w:t xml:space="preserve">的，乙方应按逾期</w:t>
      </w:r>
      <w:r>
        <w:rPr>
          <w:rFonts w:hint="eastAsia" w:hAnsi="宋体"/>
          <w:color w:val="000000" w:themeColor="text1"/>
          <w:sz w:val="24"/>
          <w:szCs w:val="24"/>
          <w:highlight w:val="none"/>
          <w14:textFill>
            <w14:solidFill>
              <w14:schemeClr w14:val="tx1"/>
            </w14:solidFill>
          </w14:textFill>
        </w:rPr>
        <w:t xml:space="preserve">提供服务合同</w:t>
      </w:r>
      <w:r>
        <w:rPr>
          <w:rFonts w:hAnsi="宋体"/>
          <w:color w:val="000000" w:themeColor="text1"/>
          <w:sz w:val="24"/>
          <w:szCs w:val="24"/>
          <w:highlight w:val="none"/>
          <w14:textFill>
            <w14:solidFill>
              <w14:schemeClr w14:val="tx1"/>
            </w14:solidFill>
          </w14:textFill>
        </w:rPr>
        <w:t xml:space="preserve">总额每日</w:t>
      </w:r>
      <w:r>
        <w:rPr>
          <w:rFonts w:hAnsi="宋体"/>
          <w:color w:val="000000" w:themeColor="text1"/>
          <w:sz w:val="24"/>
          <w:szCs w:val="24"/>
          <w:highlight w:val="none"/>
          <w:u w:val="single"/>
          <w14:textFill>
            <w14:solidFill>
              <w14:schemeClr w14:val="tx1"/>
            </w14:solidFill>
          </w14:textFill>
        </w:rPr>
        <w:t xml:space="preserve">千分之六</w:t>
      </w:r>
      <w:r>
        <w:rPr>
          <w:rFonts w:hAnsi="宋体"/>
          <w:color w:val="000000" w:themeColor="text1"/>
          <w:sz w:val="24"/>
          <w:szCs w:val="24"/>
          <w:highlight w:val="none"/>
          <w14:textFill>
            <w14:solidFill>
              <w14:schemeClr w14:val="tx1"/>
            </w14:solidFill>
          </w14:textFill>
        </w:rPr>
        <w:t xml:space="preserve">向甲方支付违约金，由甲方从待付</w:t>
      </w:r>
      <w:r>
        <w:rPr>
          <w:rFonts w:hint="eastAsia" w:hAnsi="宋体"/>
          <w:color w:val="000000" w:themeColor="text1"/>
          <w:sz w:val="24"/>
          <w:szCs w:val="24"/>
          <w:highlight w:val="none"/>
          <w14:textFill>
            <w14:solidFill>
              <w14:schemeClr w14:val="tx1"/>
            </w14:solidFill>
          </w14:textFill>
        </w:rPr>
        <w:t xml:space="preserve">合同款项</w:t>
      </w:r>
      <w:r>
        <w:rPr>
          <w:rFonts w:hAnsi="宋体"/>
          <w:color w:val="000000" w:themeColor="text1"/>
          <w:sz w:val="24"/>
          <w:szCs w:val="24"/>
          <w:highlight w:val="none"/>
          <w14:textFill>
            <w14:solidFill>
              <w14:schemeClr w14:val="tx1"/>
            </w14:solidFill>
          </w14:textFill>
        </w:rPr>
        <w:t xml:space="preserve">中扣除。逾期超过约定日期10个工作日不能</w:t>
      </w:r>
      <w:r>
        <w:rPr>
          <w:rFonts w:hint="eastAsia" w:hAnsi="宋体"/>
          <w:color w:val="000000" w:themeColor="text1"/>
          <w:sz w:val="24"/>
          <w:szCs w:val="24"/>
          <w:highlight w:val="none"/>
          <w14:textFill>
            <w14:solidFill>
              <w14:schemeClr w14:val="tx1"/>
            </w14:solidFill>
          </w14:textFill>
        </w:rPr>
        <w:t xml:space="preserve">提供服务</w:t>
      </w:r>
      <w:r>
        <w:rPr>
          <w:rFonts w:hAnsi="宋体"/>
          <w:color w:val="000000" w:themeColor="text1"/>
          <w:sz w:val="24"/>
          <w:szCs w:val="24"/>
          <w:highlight w:val="none"/>
          <w14:textFill>
            <w14:solidFill>
              <w14:schemeClr w14:val="tx1"/>
            </w14:solidFill>
          </w14:textFill>
        </w:rPr>
        <w:t xml:space="preserve">的，甲方可解除本合同。乙方因逾期</w:t>
      </w:r>
      <w:r>
        <w:rPr>
          <w:rFonts w:hint="eastAsia" w:hAnsi="宋体"/>
          <w:color w:val="000000" w:themeColor="text1"/>
          <w:sz w:val="24"/>
          <w:szCs w:val="24"/>
          <w:highlight w:val="none"/>
          <w14:textFill>
            <w14:solidFill>
              <w14:schemeClr w14:val="tx1"/>
            </w14:solidFill>
          </w14:textFill>
        </w:rPr>
        <w:t xml:space="preserve">提供服务</w:t>
      </w:r>
      <w:r>
        <w:rPr>
          <w:rFonts w:hAnsi="宋体"/>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hint="eastAsia" w:hAnsi="宋体"/>
          <w:color w:val="000000" w:themeColor="text1"/>
          <w:sz w:val="24"/>
          <w:szCs w:val="24"/>
          <w:highlight w:val="none"/>
          <w14:textFill>
            <w14:solidFill>
              <w14:schemeClr w14:val="tx1"/>
            </w14:solidFill>
          </w14:textFill>
        </w:rPr>
        <w:t xml:space="preserve">价款总额</w:t>
      </w:r>
      <w:r>
        <w:rPr>
          <w:rFonts w:hint="eastAsia" w:hAnsi="宋体"/>
          <w:color w:val="000000" w:themeColor="text1"/>
          <w:sz w:val="24"/>
          <w:szCs w:val="24"/>
          <w:highlight w:val="none"/>
          <w:u w:val="single"/>
          <w14:textFill>
            <w14:solidFill>
              <w14:schemeClr w14:val="tx1"/>
            </w14:solidFill>
          </w14:textFill>
        </w:rPr>
        <w:t xml:space="preserve"> 百分之五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.4 乙方</w:t>
      </w:r>
      <w:r>
        <w:rPr>
          <w:rFonts w:hint="eastAsia" w:hAnsi="宋体"/>
          <w:color w:val="000000" w:themeColor="text1"/>
          <w:sz w:val="24"/>
          <w:szCs w:val="24"/>
          <w:highlight w:val="none"/>
          <w14:textFill>
            <w14:solidFill>
              <w14:schemeClr w14:val="tx1"/>
            </w14:solidFill>
          </w14:textFill>
        </w:rPr>
        <w:t xml:space="preserve">所提供服务的标准</w:t>
      </w:r>
      <w:r>
        <w:rPr>
          <w:rFonts w:hAnsi="宋体"/>
          <w:color w:val="000000" w:themeColor="text1"/>
          <w:sz w:val="24"/>
          <w:szCs w:val="24"/>
          <w:highlight w:val="none"/>
          <w14:textFill>
            <w14:solidFill>
              <w14:schemeClr w14:val="tx1"/>
            </w14:solidFill>
          </w14:textFill>
        </w:rPr>
        <w:t xml:space="preserve">不符合合同规定及招标文件规定标准的，甲方有权</w:t>
      </w:r>
      <w:r>
        <w:rPr>
          <w:rFonts w:hint="eastAsia" w:hAnsi="宋体"/>
          <w:color w:val="000000" w:themeColor="text1"/>
          <w:sz w:val="24"/>
          <w:szCs w:val="24"/>
          <w:highlight w:val="none"/>
          <w14:textFill>
            <w14:solidFill>
              <w14:schemeClr w14:val="tx1"/>
            </w14:solidFill>
          </w14:textFill>
        </w:rPr>
        <w:t xml:space="preserve">拒绝接受服务</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并</w:t>
      </w:r>
      <w:r>
        <w:rPr>
          <w:rFonts w:hAnsi="宋体"/>
          <w:color w:val="000000" w:themeColor="text1"/>
          <w:sz w:val="24"/>
          <w:szCs w:val="24"/>
          <w:highlight w:val="none"/>
          <w14:textFill>
            <w14:solidFill>
              <w14:schemeClr w14:val="tx1"/>
            </w14:solidFill>
          </w14:textFill>
        </w:rPr>
        <w:t xml:space="preserve">可单方面解除合同。</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二</w:t>
      </w:r>
      <w:r>
        <w:rPr>
          <w:rFonts w:hAnsi="宋体"/>
          <w:b/>
          <w:color w:val="000000" w:themeColor="text1"/>
          <w:sz w:val="24"/>
          <w:szCs w:val="24"/>
          <w:highlight w:val="none"/>
          <w14:textFill>
            <w14:solidFill>
              <w14:schemeClr w14:val="tx1"/>
            </w14:solidFill>
          </w14:textFill>
        </w:rPr>
        <w:t xml:space="preserve">、不可抗力事件处理</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2</w:t>
      </w:r>
      <w:r>
        <w:rPr>
          <w:rFonts w:hAnsi="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期相同。</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2</w:t>
      </w:r>
      <w:r>
        <w:rPr>
          <w:rFonts w:hAnsi="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2</w:t>
      </w:r>
      <w:r>
        <w:rPr>
          <w:rFonts w:hAnsi="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三</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解决争议的方法</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13.1双方在签订、履行合同中所发生的一切争议，应通过友好协商解决。如协商不成，由甲方住所地人民法院管辖。</w:t>
      </w:r>
      <w:r/>
    </w:p>
    <w:p>
      <w:pPr>
        <w:pStyle w:val="1048"/>
        <w:ind w:firstLine="482"/>
        <w:spacing w:line="360" w:lineRule="auto"/>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四</w:t>
      </w:r>
      <w:r>
        <w:rPr>
          <w:rFonts w:hAnsi="宋体"/>
          <w:b/>
          <w:color w:val="000000" w:themeColor="text1"/>
          <w:sz w:val="24"/>
          <w:szCs w:val="24"/>
          <w:highlight w:val="none"/>
          <w14:textFill>
            <w14:solidFill>
              <w14:schemeClr w14:val="tx1"/>
            </w14:solidFill>
          </w14:textFill>
        </w:rPr>
        <w:t xml:space="preserve">、合同生效及其它</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4</w:t>
      </w:r>
      <w:r>
        <w:rPr>
          <w:rFonts w:hAnsi="宋体"/>
          <w:color w:val="000000" w:themeColor="text1"/>
          <w:sz w:val="24"/>
          <w:szCs w:val="24"/>
          <w:highlight w:val="none"/>
          <w14:textFill>
            <w14:solidFill>
              <w14:schemeClr w14:val="tx1"/>
            </w14:solidFill>
          </w14:textFill>
        </w:rPr>
        <w:t xml:space="preserve">.1 合同经双方法定代表人或授权委托代</w:t>
      </w:r>
      <w:r>
        <w:rPr>
          <w:rFonts w:hint="eastAsia" w:hAnsi="宋体"/>
          <w:color w:val="000000" w:themeColor="text1"/>
          <w:sz w:val="24"/>
          <w:szCs w:val="24"/>
          <w:highlight w:val="none"/>
          <w14:textFill>
            <w14:solidFill>
              <w14:schemeClr w14:val="tx1"/>
            </w14:solidFill>
          </w14:textFill>
        </w:rPr>
        <w:t xml:space="preserve">表</w:t>
      </w:r>
      <w:r>
        <w:rPr>
          <w:rFonts w:hAnsi="宋体"/>
          <w:color w:val="000000" w:themeColor="text1"/>
          <w:sz w:val="24"/>
          <w:szCs w:val="24"/>
          <w:highlight w:val="none"/>
          <w14:textFill>
            <w14:solidFill>
              <w14:schemeClr w14:val="tx1"/>
            </w14:solidFill>
          </w14:textFill>
        </w:rPr>
        <w:t xml:space="preserve">人签字并加盖单位公章后生效。</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4</w:t>
      </w:r>
      <w:r>
        <w:rPr>
          <w:rFonts w:hAnsi="宋体"/>
          <w:color w:val="000000" w:themeColor="text1"/>
          <w:sz w:val="24"/>
          <w:szCs w:val="24"/>
          <w:highlight w:val="none"/>
          <w14:textFill>
            <w14:solidFill>
              <w14:schemeClr w14:val="tx1"/>
            </w14:solidFill>
          </w14:textFill>
        </w:rPr>
        <w:t xml:space="preserve">.2本合同未尽事宜，遵照</w:t>
      </w:r>
      <w:r>
        <w:rPr>
          <w:rFonts w:hint="eastAsia" w:hAnsi="宋体"/>
          <w:color w:val="000000" w:themeColor="text1"/>
          <w:sz w:val="24"/>
          <w:szCs w:val="24"/>
          <w:highlight w:val="none"/>
          <w14:textFill>
            <w14:solidFill>
              <w14:schemeClr w14:val="tx1"/>
            </w14:solidFill>
          </w14:textFill>
        </w:rPr>
        <w:t xml:space="preserve">《民法典》、《政府采购法》</w:t>
      </w:r>
      <w:r>
        <w:rPr>
          <w:rFonts w:hAnsi="宋体"/>
          <w:color w:val="000000" w:themeColor="text1"/>
          <w:sz w:val="24"/>
          <w:szCs w:val="24"/>
          <w:highlight w:val="none"/>
          <w14:textFill>
            <w14:solidFill>
              <w14:schemeClr w14:val="tx1"/>
            </w14:solidFill>
          </w14:textFill>
        </w:rPr>
        <w:t xml:space="preserve">有关条文执行。</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4</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 xml:space="preserve">两</w:t>
      </w:r>
      <w:r>
        <w:rPr>
          <w:rFonts w:hAnsi="宋体"/>
          <w:color w:val="000000" w:themeColor="text1"/>
          <w:sz w:val="24"/>
          <w:szCs w:val="24"/>
          <w:highlight w:val="none"/>
          <w14:textFill>
            <w14:solidFill>
              <w14:schemeClr w14:val="tx1"/>
            </w14:solidFill>
          </w14:textFill>
        </w:rPr>
        <w:t xml:space="preserve">份，具有同等法律效力，甲</w:t>
      </w:r>
      <w:r>
        <w:rPr>
          <w:rFonts w:hint="eastAsia" w:hAnsi="宋体"/>
          <w:color w:val="000000" w:themeColor="text1"/>
          <w:sz w:val="24"/>
          <w:szCs w:val="24"/>
          <w:highlight w:val="none"/>
          <w14:textFill>
            <w14:solidFill>
              <w14:schemeClr w14:val="tx1"/>
            </w14:solidFill>
          </w14:textFill>
        </w:rPr>
        <w:t xml:space="preserve">方、</w:t>
      </w:r>
      <w:r>
        <w:rPr>
          <w:rFonts w:hAnsi="宋体"/>
          <w:color w:val="000000" w:themeColor="text1"/>
          <w:sz w:val="24"/>
          <w:szCs w:val="24"/>
          <w:highlight w:val="none"/>
          <w14:textFill>
            <w14:solidFill>
              <w14:schemeClr w14:val="tx1"/>
            </w14:solidFill>
          </w14:textFill>
        </w:rPr>
        <w:t xml:space="preserve">乙方各执一份。</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                            乙方： </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地址：                            地址： </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法定代表人或授权代表：            法定代表人或授权代表：</w:t>
      </w:r>
      <w:r/>
    </w:p>
    <w:p>
      <w:pPr>
        <w:pStyle w:val="1048"/>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jc w:val="left"/>
        <w:spacing w:line="360" w:lineRule="auto"/>
        <w:rPr>
          <w:rFonts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签订日期：      年    月   日</w:t>
      </w:r>
      <w:r/>
    </w:p>
    <w:p>
      <w:pPr>
        <w:pStyle w:val="968"/>
        <w:jc w:val="center"/>
        <w:spacing w:line="360" w:lineRule="auto"/>
        <w:rPr>
          <w:rFonts w:hint="eastAsia" w:ascii="黑体" w:hAnsi="Times New Roman" w:eastAsia="黑体" w:cs="Times New Roman"/>
          <w:color w:val="000000" w:themeColor="text1"/>
          <w:sz w:val="44"/>
          <w:szCs w:val="44"/>
          <w:highlight w:val="none"/>
          <w14:textFill>
            <w14:solidFill>
              <w14:schemeClr w14:val="tx1"/>
            </w14:solidFill>
          </w14:textFill>
        </w:rPr>
        <w:outlineLvl w:val="0"/>
      </w:pPr>
      <w:r/>
      <w:bookmarkStart w:id="248" w:name="_Toc28908"/>
      <w:r/>
      <w:r/>
    </w:p>
    <w:p>
      <w:pPr>
        <w:pStyle w:val="968"/>
        <w:jc w:val="center"/>
        <w:spacing w:line="360" w:lineRule="auto"/>
        <w:rPr>
          <w:rFonts w:hAnsi="宋体"/>
          <w:color w:val="000000" w:themeColor="text1"/>
          <w:sz w:val="24"/>
          <w:szCs w:val="24"/>
          <w:highlight w:val="none"/>
          <w14:textFill>
            <w14:solidFill>
              <w14:schemeClr w14:val="tx1"/>
            </w14:solidFill>
          </w14:textFill>
        </w:rPr>
        <w:outlineLvl w:val="0"/>
      </w:pPr>
      <w:r>
        <w:rPr>
          <w:rFonts w:hint="eastAsia" w:ascii="黑体" w:hAnsi="Times New Roman" w:eastAsia="黑体" w:cs="Times New Roman"/>
          <w:color w:val="000000" w:themeColor="text1"/>
          <w:sz w:val="44"/>
          <w:szCs w:val="44"/>
          <w:highlight w:val="none"/>
          <w14:textFill>
            <w14:solidFill>
              <w14:schemeClr w14:val="tx1"/>
            </w14:solidFill>
          </w14:textFill>
        </w:rPr>
        <w:t xml:space="preserve">第</w:t>
      </w:r>
      <w:bookmarkEnd w:id="239"/>
      <w:r>
        <w:rPr>
          <w:rFonts w:hint="eastAsia" w:ascii="黑体" w:hAnsi="Times New Roman" w:eastAsia="黑体" w:cs="Times New Roman"/>
          <w:color w:val="000000" w:themeColor="text1"/>
          <w:sz w:val="44"/>
          <w:szCs w:val="44"/>
          <w:highlight w:val="none"/>
          <w14:textFill>
            <w14:solidFill>
              <w14:schemeClr w14:val="tx1"/>
            </w14:solidFill>
          </w14:textFill>
        </w:rPr>
        <w:t xml:space="preserve">四章 采购需求</w:t>
      </w:r>
      <w:bookmarkEnd w:id="240"/>
      <w:r/>
      <w:bookmarkEnd w:id="241"/>
      <w:r/>
      <w:bookmarkEnd w:id="242"/>
      <w:r/>
      <w:bookmarkEnd w:id="248"/>
      <w:r/>
      <w:r/>
    </w:p>
    <w:p>
      <w:pPr>
        <w:pStyle w:val="782"/>
        <w:ind w:firstLine="482"/>
        <w:spacing w:line="440" w:lineRule="exact"/>
        <w:rPr>
          <w:rFonts w:ascii="宋体" w:hAnsi="宋体" w:cs="宋体"/>
          <w:b/>
          <w:bCs/>
          <w:color w:val="000000" w:themeColor="text1"/>
          <w:sz w:val="24"/>
          <w:highlight w:val="none"/>
          <w14:textFill>
            <w14:solidFill>
              <w14:schemeClr w14:val="tx1"/>
            </w14:solidFill>
          </w14:textFill>
        </w:rPr>
      </w:pPr>
      <w:r/>
      <w:bookmarkStart w:id="249" w:name="_Toc26554093"/>
      <w:r/>
      <w:bookmarkStart w:id="250" w:name="_Toc49090575"/>
      <w:r>
        <w:rPr>
          <w:rFonts w:hint="eastAsia" w:ascii="宋体" w:hAnsi="宋体" w:cs="宋体"/>
          <w:b/>
          <w:bCs/>
          <w:color w:val="000000" w:themeColor="text1"/>
          <w:sz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highlight w:val="none"/>
          <w14:textFill>
            <w14:solidFill>
              <w14:schemeClr w14:val="tx1"/>
            </w14:solidFill>
          </w14:textFill>
        </w:rPr>
        <w:t xml:space="preserve">包一：</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项目属性：服务类项目。本项目采购标的对应的中小企业划分标准所属行业具体详见《采购标的对应的中小企业划分标准所属行业一览表》。</w:t>
      </w:r>
      <w:r/>
    </w:p>
    <w:p>
      <w:pPr>
        <w:ind w:firstLine="482"/>
        <w:jc w:val="left"/>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1、根据《政府采购需求管理办法》等有关规定，采购人确定采购需求。</w:t>
      </w:r>
      <w:r/>
    </w:p>
    <w:p>
      <w:pPr>
        <w:ind w:firstLine="482"/>
        <w:jc w:val="left"/>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2、本项目需求中标注★号的款项为实质性要求和条件，由采购人根据实际情况设置，投标人必须逐条明确作出满足实质性要求和条件的响应，否则投标无效。</w:t>
      </w:r>
      <w:r/>
    </w:p>
    <w:p>
      <w:pPr>
        <w:pStyle w:val="782"/>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一、项目概况</w:t>
      </w:r>
      <w:r/>
    </w:p>
    <w:p>
      <w:pPr>
        <w:pStyle w:val="782"/>
        <w:ind w:firstLine="480"/>
        <w:spacing w:line="440" w:lineRule="exact"/>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根据第一人民医院开发区院区制剂室使用需求，拟采购生产原料、辅料配送服务，</w:t>
      </w:r>
      <w:r>
        <w:rPr>
          <w:rFonts w:hint="eastAsia" w:ascii="宋体" w:hAnsi="宋体" w:cs="宋体"/>
          <w:color w:val="000000" w:themeColor="text1"/>
          <w:sz w:val="24"/>
          <w:highlight w:val="none"/>
          <w14:textFill>
            <w14:solidFill>
              <w14:schemeClr w14:val="tx1"/>
            </w14:solidFill>
          </w14:textFill>
        </w:rPr>
        <w:t xml:space="preserve">主要包括原料及辅料</w:t>
      </w:r>
      <w:r>
        <w:rPr>
          <w:rFonts w:hint="eastAsia" w:ascii="宋体" w:hAnsi="宋体" w:cs="宋体"/>
          <w:color w:val="000000" w:themeColor="text1"/>
          <w:sz w:val="24"/>
          <w:highlight w:val="none"/>
          <w:lang w:val="en-US" w:eastAsia="zh-CN"/>
          <w14:textFill>
            <w14:solidFill>
              <w14:schemeClr w14:val="tx1"/>
            </w14:solidFill>
          </w14:textFill>
        </w:rPr>
        <w:t xml:space="preserve">的供货、配送等</w:t>
      </w:r>
      <w:r>
        <w:rPr>
          <w:rFonts w:hint="eastAsia" w:ascii="宋体" w:hAnsi="宋体" w:cs="宋体"/>
          <w:color w:val="000000" w:themeColor="text1"/>
          <w:sz w:val="24"/>
          <w:highlight w:val="none"/>
          <w:lang w:val="zh-TW"/>
          <w14:textFill>
            <w14:solidFill>
              <w14:schemeClr w14:val="tx1"/>
            </w14:solidFill>
          </w14:textFill>
        </w:rPr>
        <w:t xml:space="preserve">。</w:t>
      </w:r>
      <w:r/>
    </w:p>
    <w:p>
      <w:pPr>
        <w:pStyle w:val="782"/>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TW"/>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拟采购（配送）清单</w:t>
      </w:r>
      <w:r/>
    </w:p>
    <w:tbl>
      <w:tblPr>
        <w:tblStyle w:val="716"/>
        <w:tblW w:w="8937" w:type="dxa"/>
        <w:jc w:val="center"/>
        <w:tblLayout w:type="fixed"/>
        <w:tblCellMar>
          <w:left w:w="108" w:type="dxa"/>
          <w:top w:w="113" w:type="dxa"/>
          <w:right w:w="108" w:type="dxa"/>
          <w:bottom w:w="0" w:type="dxa"/>
        </w:tblCellMar>
        <w:tblLook w:val="04A0" w:firstRow="1" w:lastRow="0" w:firstColumn="1" w:lastColumn="0" w:noHBand="0" w:noVBand="1"/>
      </w:tblPr>
      <w:tblGrid>
        <w:gridCol w:w="928"/>
        <w:gridCol w:w="1669"/>
        <w:gridCol w:w="1031"/>
        <w:gridCol w:w="1389"/>
        <w:gridCol w:w="1762"/>
        <w:gridCol w:w="2158"/>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标准</w:t>
            </w:r>
            <w:r/>
          </w:p>
        </w:tc>
      </w:tr>
      <w:tr>
        <w:trPr>
          <w:jc w:val="center"/>
          <w:trHeight w:val="90"/>
        </w:trPr>
        <w:tc>
          <w:tcPr>
            <w:gridSpan w:val="6"/>
            <w:shd w:val="clear" w:color="auto" w:fill="auto"/>
            <w:tcBorders>
              <w:top w:val="single" w:color="000000" w:sz="4" w:space="0"/>
              <w:left w:val="single" w:color="000000" w:sz="4" w:space="0"/>
              <w:bottom w:val="single" w:color="000000" w:sz="4" w:space="0"/>
              <w:right w:val="single" w:color="000000" w:sz="4" w:space="0"/>
            </w:tcBorders>
            <w:tcW w:w="8937" w:type="dxa"/>
            <w:vAlign w:val="center"/>
            <w:textDirection w:val="lrTb"/>
            <w:noWrap/>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化药制剂原料表</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醋酸地塞米松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2000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冰醋酸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rPr>
                <w:rFonts w:hint="eastAsia" w:ascii="宋体" w:hAnsi="宋体" w:cs="宋体"/>
                <w:color w:val="000000" w:themeColor="text1"/>
                <w:szCs w:val="21"/>
                <w:highlight w:val="none"/>
                <w:lang w:val="en-US" w:eastAsia="zh-CN"/>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1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pStyle w:val="782"/>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薄荷脑</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pStyle w:val="782"/>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25kg/桶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93"/>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tcPr>
          <w:p>
            <w:pPr>
              <w:pStyle w:val="782"/>
              <w:ind w:firstLine="48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pStyle w:val="782"/>
              <w:ind w:firstLine="48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pStyle w:val="782"/>
              <w:ind w:firstLine="48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樟脑</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醋酸曲安奈德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000/kg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尿素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盐酸环丙沙星</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间苯二酚</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硼酸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盐酸克林霉素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950/kg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7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硼砂</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130/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磺胺嘧啶银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71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氧化锌</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64/kg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炉甘石</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130/kg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升华硫</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5kg/桶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1360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6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碘化钾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760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6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焦亚硫酸钠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56</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氯化钾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盐酸普鲁卡因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硫酸庆大霉素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十亿单位</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十亿单位</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11500</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十亿单位</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65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复合维生素 B 溶液</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rPr>
                <w:rFonts w:hint="eastAsia" w:ascii="宋体" w:hAnsi="宋体" w:cs="宋体"/>
                <w:color w:val="000000" w:themeColor="text1"/>
                <w:szCs w:val="21"/>
                <w:highlight w:val="none"/>
                <w:lang w:val="en-US" w:eastAsia="zh-CN"/>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3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水合氯醛</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2.5kg/桶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72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水杨酸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14</w:t>
            </w:r>
            <w:r>
              <w:rPr>
                <w:rFonts w:hint="eastAsia" w:ascii="宋体" w:hAnsi="宋体" w:cs="宋体"/>
                <w:color w:val="000000" w:themeColor="text1"/>
                <w:szCs w:val="21"/>
                <w:highlight w:val="none"/>
                <w14:textFill>
                  <w14:solidFill>
                    <w14:schemeClr w14:val="tx1"/>
                  </w14:solidFill>
                </w14:textFill>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96"/>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乳酸依沙吖啶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34000</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乳酸左氧氟沙星</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60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氯霉素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62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default"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lang w:val="en-US" w:eastAsia="zh-CN"/>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有机锗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lang w:val="en-US" w:eastAsia="zh-CN"/>
                <w14:textFill>
                  <w14:solidFill>
                    <w14:schemeClr w14:val="tx1"/>
                  </w14:solidFill>
                </w14:textFill>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lang w:val="en-US" w:eastAsia="zh-CN"/>
                <w14:textFill>
                  <w14:solidFill>
                    <w14:schemeClr w14:val="tx1"/>
                  </w14:solidFill>
                </w14:textFill>
              </w:rPr>
              <w:t xml:space="preserve">14000</w:t>
            </w:r>
            <w:r>
              <w:rPr>
                <w:rFonts w:hint="eastAsia" w:ascii="宋体" w:hAnsi="宋体" w:cs="宋体"/>
                <w:color w:val="000000" w:themeColor="text1"/>
                <w:szCs w:val="21"/>
                <w:highlight w:val="green"/>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lang w:val="en-US" w:eastAsia="zh-CN"/>
                <w14:textFill>
                  <w14:solidFill>
                    <w14:schemeClr w14:val="tx1"/>
                  </w14:solidFill>
                </w14:textFill>
              </w:rPr>
              <w:t xml:space="preserve">符合相关国家标准</w:t>
            </w:r>
            <w:r/>
          </w:p>
        </w:tc>
      </w:tr>
      <w:tr>
        <w:trPr>
          <w:jc w:val="center"/>
          <w:trHeight w:val="57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酮康唑</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32</w:t>
            </w:r>
            <w:r>
              <w:rPr>
                <w:rFonts w:hint="eastAsia" w:ascii="宋体" w:hAnsi="宋体" w:cs="宋体"/>
                <w:color w:val="000000" w:themeColor="text1"/>
                <w:szCs w:val="21"/>
                <w:highlight w:val="none"/>
                <w14:textFill>
                  <w14:solidFill>
                    <w14:schemeClr w14:val="tx1"/>
                  </w14:solidFill>
                </w14:textFill>
              </w:rPr>
              <w:t xml:space="preserve">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维生素 E</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410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国家原料药注册品种</w:t>
            </w:r>
            <w:r/>
          </w:p>
        </w:tc>
      </w:tr>
      <w:tr>
        <w:trPr>
          <w:jc w:val="center"/>
          <w:trHeight w:val="90"/>
        </w:trPr>
        <w:tc>
          <w:tcPr>
            <w:gridSpan w:val="6"/>
            <w:shd w:val="clear" w:color="auto" w:fill="auto"/>
            <w:tcBorders>
              <w:top w:val="single" w:color="000000" w:sz="4" w:space="0"/>
              <w:left w:val="single" w:color="000000" w:sz="4" w:space="0"/>
              <w:bottom w:val="single" w:color="000000" w:sz="4" w:space="0"/>
              <w:right w:val="single" w:color="000000" w:sz="4" w:space="0"/>
            </w:tcBorders>
            <w:tcW w:w="8937"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化药制剂辅料表</w:t>
            </w:r>
            <w:r/>
          </w:p>
        </w:tc>
      </w:tr>
      <w:tr>
        <w:trPr>
          <w:jc w:val="center"/>
          <w:trHeight w:val="55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二甲基亚砜</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240</w:t>
            </w:r>
            <w:r>
              <w:rPr>
                <w:rFonts w:hint="eastAsia" w:ascii="宋体" w:hAnsi="宋体" w:cs="宋体"/>
                <w:color w:val="000000" w:themeColor="text1"/>
                <w:szCs w:val="21"/>
                <w:highlight w:val="none"/>
                <w:lang w:val="en-US" w:eastAsia="zh-CN"/>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单硬脂酸甘油酯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硬脂酸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45</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白凡士林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2kg/桶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458"/>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白凡士林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32</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16"/>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液状石蜡</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13.5/瓶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甘油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13.5/瓶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三乙醇胺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87"/>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十二烷基硫酸钠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26"/>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羟苯乙酯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4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丙二醇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液化苯酚</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卡波姆</w:t>
            </w:r>
            <w:r>
              <w:rPr>
                <w:rFonts w:hint="eastAsia" w:ascii="宋体" w:hAnsi="宋体" w:cs="宋体"/>
                <w:color w:val="000000" w:themeColor="text1"/>
                <w:szCs w:val="21"/>
                <w:highlight w:val="none"/>
                <w:lang w:val="en-US" w:eastAsia="zh-CN"/>
                <w14:textFill>
                  <w14:solidFill>
                    <w14:schemeClr w14:val="tx1"/>
                  </w14:solidFill>
                </w14:textFill>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450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1</w:t>
            </w:r>
            <w:r>
              <w:rPr>
                <w:rFonts w:hint="eastAsia" w:ascii="宋体" w:hAnsi="宋体" w:cs="宋体"/>
                <w:color w:val="000000" w:themeColor="text1"/>
                <w:szCs w:val="21"/>
                <w:highlight w:val="green"/>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尿囊素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3200/kg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药用标准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500</w:t>
            </w:r>
            <w:r>
              <w:rPr>
                <w:rFonts w:hint="eastAsia" w:ascii="宋体" w:hAnsi="宋体" w:cs="宋体"/>
                <w:color w:val="000000" w:themeColor="text1"/>
                <w:szCs w:val="21"/>
                <w:highlight w:val="none"/>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160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1</w:t>
            </w:r>
            <w:r>
              <w:rPr>
                <w:rFonts w:hint="eastAsia" w:ascii="宋体" w:hAnsi="宋体" w:cs="宋体"/>
                <w:color w:val="000000" w:themeColor="text1"/>
                <w:szCs w:val="21"/>
                <w:highlight w:val="green"/>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麻油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green"/>
                <w:lang w:val="en-US" w:eastAsia="zh-CN"/>
                <w14:textFill>
                  <w14:solidFill>
                    <w14:schemeClr w14:val="tx1"/>
                  </w14:solidFill>
                </w14:textFill>
              </w:rPr>
            </w:pPr>
            <w:r>
              <w:rPr>
                <w:rFonts w:hint="eastAsia" w:ascii="宋体" w:hAnsi="宋体" w:cs="宋体"/>
                <w:color w:val="000000" w:themeColor="text1"/>
                <w:szCs w:val="21"/>
                <w:highlight w:val="green"/>
                <w:lang w:val="en-US" w:eastAsia="zh-CN"/>
                <w14:textFill>
                  <w14:solidFill>
                    <w14:schemeClr w14:val="tx1"/>
                  </w14:solidFill>
                </w14:textFill>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lang w:val="en-US" w:eastAsia="zh-CN"/>
                <w14:textFill>
                  <w14:solidFill>
                    <w14:schemeClr w14:val="tx1"/>
                  </w14:solidFill>
                </w14:textFill>
              </w:rPr>
              <w:t xml:space="preserve">中国药典</w:t>
            </w:r>
            <w:r>
              <w:rPr>
                <w:rFonts w:hint="eastAsia" w:ascii="宋体" w:hAnsi="宋体" w:cs="宋体"/>
                <w:color w:val="000000" w:themeColor="text1"/>
                <w:szCs w:val="21"/>
                <w:highlight w:val="green"/>
                <w14:textFill>
                  <w14:solidFill>
                    <w14:schemeClr w14:val="tx1"/>
                  </w14:solidFill>
                </w14:textFill>
              </w:rPr>
              <w:t xml:space="preserve">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黄凡士林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苯酚</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860</w:t>
            </w:r>
            <w:r>
              <w:rPr>
                <w:rFonts w:hint="eastAsia" w:ascii="宋体" w:hAnsi="宋体" w:cs="宋体"/>
                <w:color w:val="000000" w:themeColor="text1"/>
                <w:szCs w:val="21"/>
                <w:highlight w:val="none"/>
                <w:lang w:val="en-US" w:eastAsia="zh-CN"/>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苯甲酸钠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rPr>
                <w:rFonts w:hint="eastAsia" w:ascii="宋体" w:hAnsi="宋体" w:cs="宋体"/>
                <w:color w:val="000000" w:themeColor="text1"/>
                <w:szCs w:val="21"/>
                <w:highlight w:val="none"/>
                <w:lang w:val="en-US" w:eastAsia="zh-CN"/>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苯甲酸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56/kg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硫代硫酸钠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十六醇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110</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司盘-80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聚山梨酯-80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十八醇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112</w:t>
            </w: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甜菊糖</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82"/>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糊精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82"/>
              <w:jc w:val="center"/>
              <w:spacing w:line="360" w:lineRule="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782"/>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药用辅料标准</w:t>
            </w:r>
            <w:r/>
          </w:p>
        </w:tc>
      </w:tr>
    </w:tbl>
    <w:p>
      <w:pPr>
        <w:pStyle w:val="782"/>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注：本项目报价采用投标折扣率报价，投标人自行填报折扣率，合同签订时，各项单价=投标折扣率</w:t>
      </w:r>
      <w:r>
        <w:rPr>
          <w:rFonts w:ascii="Arial" w:hAnsi="Arial" w:cs="Arial"/>
          <w:b/>
          <w:bCs/>
          <w:color w:val="000000" w:themeColor="text1"/>
          <w:sz w:val="24"/>
          <w:highlight w:val="none"/>
          <w14:textFill>
            <w14:solidFill>
              <w14:schemeClr w14:val="tx1"/>
            </w14:solidFill>
          </w14:textFill>
        </w:rPr>
        <w:t xml:space="preserve">×</w:t>
      </w:r>
      <w:r>
        <w:rPr>
          <w:rFonts w:hint="eastAsia" w:ascii="Arial" w:hAnsi="Arial" w:cs="Arial"/>
          <w:b/>
          <w:bCs/>
          <w:color w:val="000000" w:themeColor="text1"/>
          <w:sz w:val="24"/>
          <w:highlight w:val="none"/>
          <w14:textFill>
            <w14:solidFill>
              <w14:schemeClr w14:val="tx1"/>
            </w14:solidFill>
          </w14:textFill>
        </w:rPr>
        <w:t xml:space="preserve">各项单价最高限价，</w:t>
      </w:r>
      <w:r>
        <w:rPr>
          <w:rFonts w:hint="eastAsia" w:ascii="宋体" w:hAnsi="宋体" w:cs="宋体"/>
          <w:b/>
          <w:bCs/>
          <w:color w:val="000000" w:themeColor="text1"/>
          <w:sz w:val="24"/>
          <w:highlight w:val="none"/>
          <w14:textFill>
            <w14:solidFill>
              <w14:schemeClr w14:val="tx1"/>
            </w14:solidFill>
          </w14:textFill>
        </w:rPr>
        <w:t xml:space="preserve">数量据实结算。</w:t>
      </w:r>
      <w:r/>
    </w:p>
    <w:p>
      <w:pPr>
        <w:pStyle w:val="782"/>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三、服务要求：</w:t>
      </w:r>
      <w:r/>
    </w:p>
    <w:p>
      <w:pPr>
        <w:pStyle w:val="782"/>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应具有保证所经营化学原料、辅料质量的规章制度，并建立药品质量档案。确保化学原辅料质量和用药安全，根据《中华人民共和国药品管理法》，化学原辅料质量应符合《中华人民共和国药典》（现行版）。</w:t>
      </w:r>
      <w:r/>
    </w:p>
    <w:p>
      <w:pPr>
        <w:pStyle w:val="782"/>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严格按照国家有关法律法规包括《药品经营质量管理规范》（GSP）要求，对所经营化学原辅料的购进、储存、销售等环节的经营质量管理过程实施有效控制，购销记录真实、完整，保证产地、来源和去向可追溯。不得违规采购和销售。</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具有符合《药品经营质量管理规范》（GSP）要求，保障原辅料质量，与其经营范围、经营规模相适应的营业场所、办公用房和常温库、阴凉库、冷藏设备、细料柜等。提供的仓储日常管理方案合理、有良好的仓储管理机制、库房管理制度全面、仓库内外环境无污染源，仓储、养护和运输条件符合《药品经营质量管理规范》</w:t>
      </w:r>
      <w:r>
        <w:rPr>
          <w:rFonts w:hint="eastAsia" w:ascii="宋体" w:hAnsi="宋体" w:cs="宋体"/>
          <w:color w:val="000000" w:themeColor="text1"/>
          <w:spacing w:val="0"/>
          <w:sz w:val="24"/>
          <w:highlight w:val="none"/>
          <w14:textFill>
            <w14:solidFill>
              <w14:schemeClr w14:val="tx1"/>
            </w14:solidFill>
          </w14:textFill>
        </w:rPr>
        <w:t xml:space="preserve">的相关规定，保障原辅料质量。</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4、投标人应配合完成每年上级单位对制剂室化学原辅料抽检工作，如实提供检查过程当中所需文件材料。</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5、投标人应有相应的供货、发货工作流程以及应急方案。对于提前识别和预防可能发生的原辅料供应紧张、重大隐患事故、突发疫情等为保障原辅料及时配送和供应方面，提供完善详细的处理方案和处置措施。</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6、投标人指定专人负责同采购人联系供货，原辅料的配送时间和数量以采购人的采购计划为准，保证供应药品的质量合格率100%，品种满足率100%。原则上投标人应在收到采购人采购计划后一周内送达采购人指定地点。属急救或加急采购的应在24小时内配送到位。配送时应提供同批号的厂检以上（含厂检）的药检报告书。</w:t>
      </w:r>
      <w:r>
        <w:rPr>
          <w:rFonts w:hint="eastAsia" w:ascii="宋体" w:hAnsi="宋体" w:cs="宋体"/>
          <w:color w:val="000000" w:themeColor="text1"/>
          <w:spacing w:val="0"/>
          <w:sz w:val="24"/>
          <w:highlight w:val="none"/>
          <w:lang w:eastAsia="zh-CN"/>
          <w14:textFill>
            <w14:solidFill>
              <w14:schemeClr w14:val="tx1"/>
            </w14:solidFill>
          </w14:textFill>
        </w:rPr>
        <w:t xml:space="preserve">部分货品需要超时送达的,需提前通知采购人相关人员,经采购人同意后方可协商具体送货时间,否则按违约处理。</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7、质量标准：产品应符合《中华人民共和国药品管理法》、《药品生产监督管理办法（试行）》、《药品经营质量管理规范》等相关法律法规的要求。</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8、运输要求：本采购包中可能存在易燃易爆品及需要低温运送的材料，中标人应按要求配备符合标准的车辆，涉及道路运输相关许可的，由中标人自行办理相关手续，费用包含在本次投标报价中，采购人不再另行支付。</w:t>
      </w:r>
      <w:r/>
    </w:p>
    <w:p>
      <w:pPr>
        <w:pStyle w:val="782"/>
        <w:ind w:firstLine="482"/>
        <w:spacing w:line="360" w:lineRule="auto"/>
        <w:rPr>
          <w:rFonts w:ascii="宋体" w:hAnsi="宋体" w:cs="宋体"/>
          <w:b/>
          <w:bCs/>
          <w:color w:val="000000" w:themeColor="text1"/>
          <w:spacing w:val="0"/>
          <w:sz w:val="24"/>
          <w:highlight w:val="none"/>
          <w14:textFill>
            <w14:solidFill>
              <w14:schemeClr w14:val="tx1"/>
            </w14:solidFill>
          </w14:textFill>
        </w:rPr>
      </w:pPr>
      <w:r>
        <w:rPr>
          <w:rFonts w:hint="eastAsia" w:ascii="宋体" w:hAnsi="宋体" w:cs="宋体"/>
          <w:b/>
          <w:bCs/>
          <w:color w:val="000000" w:themeColor="text1"/>
          <w:spacing w:val="0"/>
          <w:sz w:val="24"/>
          <w:highlight w:val="none"/>
          <w14:textFill>
            <w14:solidFill>
              <w14:schemeClr w14:val="tx1"/>
            </w14:solidFill>
          </w14:textFill>
        </w:rPr>
        <w:t xml:space="preserve">四、商务条款</w:t>
      </w:r>
      <w:r/>
    </w:p>
    <w:p>
      <w:pPr>
        <w:pStyle w:val="782"/>
        <w:ind w:firstLine="480"/>
        <w:spacing w:line="360" w:lineRule="auto"/>
        <w:rPr>
          <w:rFonts w:ascii="宋体" w:hAnsi="宋体" w:cs="宋体"/>
          <w:color w:val="000000" w:themeColor="text1"/>
          <w:spacing w:val="0"/>
          <w:sz w:val="24"/>
          <w:highlight w:val="none"/>
          <w:lang w:val="zh-TW"/>
          <w14:textFill>
            <w14:solidFill>
              <w14:schemeClr w14:val="tx1"/>
            </w14:solidFill>
          </w14:textFill>
        </w:rPr>
      </w:pPr>
      <w:r>
        <w:rPr>
          <w:rFonts w:hint="eastAsia" w:ascii="宋体" w:hAnsi="宋体" w:cs="宋体"/>
          <w:color w:val="000000" w:themeColor="text1"/>
          <w:spacing w:val="0"/>
          <w:sz w:val="24"/>
          <w:highlight w:val="none"/>
          <w:lang w:val="zh-TW"/>
          <w14:textFill>
            <w14:solidFill>
              <w14:schemeClr w14:val="tx1"/>
            </w14:solidFill>
          </w14:textFill>
        </w:rPr>
        <w:t xml:space="preserve">★</w:t>
      </w:r>
      <w:r>
        <w:rPr>
          <w:rFonts w:hint="eastAsia" w:ascii="宋体" w:hAnsi="宋体" w:cs="宋体"/>
          <w:b/>
          <w:bCs/>
          <w:color w:val="000000" w:themeColor="text1"/>
          <w:spacing w:val="0"/>
          <w:sz w:val="24"/>
          <w:highlight w:val="none"/>
          <w14:textFill>
            <w14:solidFill>
              <w14:schemeClr w14:val="tx1"/>
            </w14:solidFill>
          </w14:textFill>
        </w:rPr>
        <w:t xml:space="preserve">1.合同履行期限（服务期限）</w:t>
      </w:r>
      <w:r>
        <w:rPr>
          <w:rFonts w:hint="eastAsia" w:ascii="宋体" w:hAnsi="宋体" w:cs="宋体"/>
          <w:color w:val="000000" w:themeColor="text1"/>
          <w:spacing w:val="0"/>
          <w:sz w:val="24"/>
          <w:highlight w:val="none"/>
          <w14:textFill>
            <w14:solidFill>
              <w14:schemeClr w14:val="tx1"/>
            </w14:solidFill>
          </w14:textFill>
        </w:rPr>
        <w:t xml:space="preserve">：三年（合同约定时间起算）</w:t>
      </w:r>
      <w:r>
        <w:rPr>
          <w:rFonts w:hint="eastAsia" w:ascii="宋体" w:hAnsi="宋体" w:cs="宋体"/>
          <w:color w:val="000000" w:themeColor="text1"/>
          <w:spacing w:val="0"/>
          <w:sz w:val="24"/>
          <w:highlight w:val="none"/>
          <w:lang w:val="zh-TW"/>
          <w14:textFill>
            <w14:solidFill>
              <w14:schemeClr w14:val="tx1"/>
            </w14:solidFill>
          </w14:textFill>
        </w:rPr>
        <w:t xml:space="preserve">。</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2.服务地点：采购人指定地点</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3.人员配备：投标人应至少安排一名人员负责于采购人对接本项目，安排供货、配送、接收等事宜。</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4.履约验收要求：采购人按照合同约定组织验收。</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5.付款方式与履约保证金</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★5.1付款方式：</w:t>
      </w:r>
      <w:r>
        <w:rPr>
          <w:rFonts w:hint="eastAsia" w:ascii="宋体" w:hAnsi="宋体" w:cs="宋体"/>
          <w:color w:val="000000" w:themeColor="text1"/>
          <w:spacing w:val="0"/>
          <w:sz w:val="24"/>
          <w:highlight w:val="none"/>
          <w:lang w:eastAsia="zh-CN"/>
          <w14:textFill>
            <w14:solidFill>
              <w14:schemeClr w14:val="tx1"/>
            </w14:solidFill>
          </w14:textFill>
        </w:rPr>
        <w:t xml:space="preserve">按批次结算，产品分批次经采购人验收合格并按要求入库后，未发现质量问题，凭验收报告和中标人开具的正规发票，由采购人将该批次货款一次性支付给中标人</w:t>
      </w:r>
      <w:r>
        <w:rPr>
          <w:rFonts w:hint="eastAsia" w:ascii="宋体" w:hAnsi="宋体" w:cs="宋体"/>
          <w:color w:val="000000" w:themeColor="text1"/>
          <w:spacing w:val="0"/>
          <w:sz w:val="24"/>
          <w:highlight w:val="none"/>
          <w14:textFill>
            <w14:solidFill>
              <w14:schemeClr w14:val="tx1"/>
            </w14:solidFill>
          </w14:textFill>
        </w:rPr>
        <w:t xml:space="preserve">。</w:t>
      </w:r>
      <w:r/>
    </w:p>
    <w:p>
      <w:pPr>
        <w:pStyle w:val="782"/>
        <w:ind w:firstLine="482"/>
        <w:spacing w:line="360" w:lineRule="auto"/>
        <w:rPr>
          <w:rFonts w:hint="default" w:ascii="宋体" w:hAnsi="宋体" w:cs="宋体"/>
          <w:color w:val="000000" w:themeColor="text1"/>
          <w:spacing w:val="0"/>
          <w:sz w:val="24"/>
          <w:highlight w:val="none"/>
          <w:lang w:val="en-US"/>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本项目预算金额499.5万元，履约期内采购金额不超过预算金额按实际金额执行，超过预算金额则合同终止。付款前，中标人需向采购人开具正规发票，否则自行承担延迟付款的责任。</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5.2履约保证金：本项目不收取履约保证金。</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6.售后服务要求：</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（1）投标人应将配送给采购人的原辅料搬运至采购人指定地点</w:t>
      </w: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按采购人要求堆放整齐</w:t>
      </w:r>
      <w:r>
        <w:rPr>
          <w:rFonts w:hint="eastAsia" w:ascii="宋体" w:hAnsi="宋体" w:cs="宋体"/>
          <w:color w:val="000000" w:themeColor="text1"/>
          <w:spacing w:val="0"/>
          <w:sz w:val="24"/>
          <w:highlight w:val="none"/>
          <w14:textFill>
            <w14:solidFill>
              <w14:schemeClr w14:val="tx1"/>
            </w14:solidFill>
          </w14:textFill>
        </w:rPr>
        <w:t xml:space="preserve">。 </w:t>
      </w:r>
      <w:r/>
    </w:p>
    <w:p>
      <w:pPr>
        <w:pStyle w:val="782"/>
        <w:ind w:firstLine="482"/>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（2）投</w:t>
      </w:r>
      <w:r>
        <w:rPr>
          <w:rFonts w:hint="eastAsia" w:ascii="宋体" w:hAnsi="宋体" w:cs="宋体"/>
          <w:color w:val="000000" w:themeColor="text1"/>
          <w:spacing w:val="-6"/>
          <w:sz w:val="24"/>
          <w:highlight w:val="none"/>
          <w14:textFill>
            <w14:solidFill>
              <w14:schemeClr w14:val="tx1"/>
            </w14:solidFill>
          </w14:textFill>
        </w:rPr>
        <w:t xml:space="preserve">标人对采购人发现进货的原辅料有破损或其他不合格包装的应及时</w:t>
      </w:r>
      <w:r>
        <w:rPr>
          <w:rFonts w:hint="eastAsia" w:ascii="宋体" w:hAnsi="宋体" w:cs="宋体"/>
          <w:color w:val="000000" w:themeColor="text1"/>
          <w:spacing w:val="-6"/>
          <w:sz w:val="24"/>
          <w:highlight w:val="none"/>
          <w:lang w:val="en-US" w:eastAsia="zh-CN"/>
          <w14:textFill>
            <w14:solidFill>
              <w14:schemeClr w14:val="tx1"/>
            </w14:solidFill>
          </w14:textFill>
        </w:rPr>
        <w:t xml:space="preserve">退</w:t>
      </w:r>
      <w:r>
        <w:rPr>
          <w:rFonts w:hint="eastAsia" w:ascii="宋体" w:hAnsi="宋体" w:cs="宋体"/>
          <w:color w:val="000000" w:themeColor="text1"/>
          <w:spacing w:val="-6"/>
          <w:sz w:val="24"/>
          <w:highlight w:val="none"/>
          <w14:textFill>
            <w14:solidFill>
              <w14:schemeClr w14:val="tx1"/>
            </w14:solidFill>
          </w14:textFill>
        </w:rPr>
        <w:t xml:space="preserve">换。</w:t>
      </w:r>
      <w:r/>
    </w:p>
    <w:p>
      <w:pPr>
        <w:pStyle w:val="782"/>
        <w:ind w:firstLine="482"/>
        <w:spacing w:line="360" w:lineRule="auto"/>
        <w:rPr>
          <w:rFonts w:hint="default" w:ascii="宋体" w:hAnsi="宋体" w:eastAsia="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（3）在库和使用的任何阶段中发现质量问题的原辅料，需无条件退换货。投标人应配合采购人进行产品质量检测，检测不合格的投标人应提供第三方检测报告。</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所提供产品的剩余使用期限不低于产品出厂使用期限（保质期）的3/4，如为紧缺产品不能满足上述时效要求的，以实际协商方案为准。在产品过期前予以更换。</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（7）投标人须在“三包”范围内免费提供该货物的资料和相关数据标准。</w:t>
      </w:r>
      <w:r/>
    </w:p>
    <w:p>
      <w:pPr>
        <w:pStyle w:val="782"/>
        <w:ind w:firstLine="482"/>
        <w:spacing w:line="360" w:lineRule="auto"/>
        <w:rPr>
          <w:rFonts w:ascii="宋体" w:hAnsi="宋体" w:cs="宋体"/>
          <w:b/>
          <w:bCs/>
          <w:color w:val="000000" w:themeColor="text1"/>
          <w:sz w:val="24"/>
          <w:highlight w:val="none"/>
          <w:lang w:val="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w:t>
      </w:r>
      <w:r>
        <w:rPr>
          <w:rFonts w:hint="eastAsia" w:ascii="宋体" w:hAnsi="宋体" w:cs="宋体"/>
          <w:b/>
          <w:bCs/>
          <w:color w:val="000000" w:themeColor="text1"/>
          <w:sz w:val="24"/>
          <w:highlight w:val="none"/>
          <w:lang w:val="zh-TW"/>
          <w14:textFill>
            <w14:solidFill>
              <w14:schemeClr w14:val="tx1"/>
            </w14:solidFill>
          </w14:textFill>
        </w:rPr>
        <w:t xml:space="preserve">投标报价要求</w:t>
      </w:r>
      <w:r/>
    </w:p>
    <w:p>
      <w:pPr>
        <w:pStyle w:val="782"/>
        <w:ind w:firstLine="482"/>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TW"/>
          <w14:textFill>
            <w14:solidFill>
              <w14:schemeClr w14:val="tx1"/>
            </w14:solidFill>
          </w14:textFill>
        </w:rPr>
        <w:t xml:space="preserve">.报价应包含与本次采购项目有关的所有费用。包含但不限于完成本项目工作所需及其配套的货物的供货、辅助材料、验收、人工、机械、运输、仓储、保险、运费、各种税费、劳保及质保期间等一切费用；采购人无须支付其他任何费用，</w:t>
      </w:r>
      <w:r>
        <w:rPr>
          <w:rFonts w:hint="eastAsia" w:ascii="宋体" w:hAnsi="宋体" w:cs="宋体"/>
          <w:color w:val="000000" w:themeColor="text1"/>
          <w:sz w:val="24"/>
          <w:highlight w:val="none"/>
          <w14:textFill>
            <w14:solidFill>
              <w14:schemeClr w14:val="tx1"/>
            </w14:solidFill>
          </w14:textFill>
        </w:rPr>
        <w:t xml:space="preserve">一旦中标，在合同履行期间各项单价不因市场变化因素而变动</w:t>
      </w:r>
      <w:r>
        <w:rPr>
          <w:rFonts w:hint="eastAsia" w:ascii="宋体" w:hAnsi="宋体" w:cs="宋体"/>
          <w:color w:val="000000" w:themeColor="text1"/>
          <w:sz w:val="24"/>
          <w:highlight w:val="none"/>
          <w:lang w:val="zh-TW"/>
          <w14:textFill>
            <w14:solidFill>
              <w14:schemeClr w14:val="tx1"/>
            </w14:solidFill>
          </w14:textFill>
        </w:rPr>
        <w:t xml:space="preserve">。</w:t>
      </w:r>
      <w:r/>
    </w:p>
    <w:p>
      <w:pPr>
        <w:pStyle w:val="782"/>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本项目报价采用投标折扣率报价，投标人自行填报折扣率，合同签订时，各项单价=投标折扣率</w:t>
      </w:r>
      <w:r>
        <w:rPr>
          <w:rFonts w:ascii="Arial" w:hAnsi="Arial" w:cs="Arial"/>
          <w:b/>
          <w:bCs/>
          <w:color w:val="000000" w:themeColor="text1"/>
          <w:sz w:val="24"/>
          <w:highlight w:val="none"/>
          <w14:textFill>
            <w14:solidFill>
              <w14:schemeClr w14:val="tx1"/>
            </w14:solidFill>
          </w14:textFill>
        </w:rPr>
        <w:t xml:space="preserve">×</w:t>
      </w:r>
      <w:r>
        <w:rPr>
          <w:rFonts w:hint="eastAsia" w:ascii="Arial" w:hAnsi="Arial" w:cs="Arial"/>
          <w:b/>
          <w:bCs/>
          <w:color w:val="000000" w:themeColor="text1"/>
          <w:sz w:val="24"/>
          <w:highlight w:val="none"/>
          <w14:textFill>
            <w14:solidFill>
              <w14:schemeClr w14:val="tx1"/>
            </w14:solidFill>
          </w14:textFill>
        </w:rPr>
        <w:t xml:space="preserve">各项单价最高限价，</w:t>
      </w:r>
      <w:r>
        <w:rPr>
          <w:rFonts w:hint="eastAsia" w:ascii="宋体" w:hAnsi="宋体" w:cs="宋体"/>
          <w:b/>
          <w:bCs/>
          <w:color w:val="000000" w:themeColor="text1"/>
          <w:sz w:val="24"/>
          <w:highlight w:val="none"/>
          <w14:textFill>
            <w14:solidFill>
              <w14:schemeClr w14:val="tx1"/>
            </w14:solidFill>
          </w14:textFill>
        </w:rPr>
        <w:t xml:space="preserve">数量据实结算。</w:t>
      </w:r>
      <w:r/>
    </w:p>
    <w:p>
      <w:pPr>
        <w:pStyle w:val="782"/>
        <w:ind w:firstLine="480"/>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lang w:val="zh-TW"/>
          <w14:textFill>
            <w14:solidFill>
              <w14:schemeClr w14:val="tx1"/>
            </w14:solidFill>
          </w14:textFill>
        </w:rPr>
        <w:t xml:space="preserve">的任何错漏、优惠、竞争性报价不得作为减轻责任、减少服务、增加收费、降低服务质量的理由。</w:t>
      </w:r>
      <w:r/>
    </w:p>
    <w:p>
      <w:pPr>
        <w:pStyle w:val="782"/>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val="zh-TW"/>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716"/>
        <w:tblW w:w="7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113" w:type="dxa"/>
          <w:right w:w="108" w:type="dxa"/>
          <w:bottom w:w="0" w:type="dxa"/>
        </w:tblCellMar>
        <w:tblLook w:val="04A0" w:firstRow="1" w:lastRow="0" w:firstColumn="1" w:lastColumn="0" w:noHBand="0" w:noVBand="1"/>
      </w:tblPr>
      <w:tblGrid>
        <w:gridCol w:w="917"/>
        <w:gridCol w:w="3233"/>
        <w:gridCol w:w="3688"/>
      </w:tblGrid>
      <w:tr>
        <w:trPr>
          <w:jc w:val="center"/>
          <w:trHeight w:val="525"/>
        </w:trPr>
        <w:tc>
          <w:tcPr>
            <w:shd w:val="clear" w:color="auto" w:fill="ffffff"/>
            <w:tcW w:w="917" w:type="dxa"/>
            <w:vAlign w:val="center"/>
            <w:textDirection w:val="lrTb"/>
            <w:noWrap w:val="false"/>
          </w:tcPr>
          <w:p>
            <w:pPr>
              <w:jc w:val="center"/>
              <w:spacing w:line="360" w:lineRule="auto"/>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ffffff"/>
            <w:tcW w:w="3233" w:type="dxa"/>
            <w:vAlign w:val="center"/>
            <w:textDirection w:val="lrTb"/>
            <w:noWrap w:val="false"/>
          </w:tcPr>
          <w:p>
            <w:pPr>
              <w:jc w:val="center"/>
              <w:spacing w:line="360" w:lineRule="auto"/>
              <w:widowControl/>
              <w:rPr>
                <w:rFonts w:ascii="宋体" w:hAnsi="宋体" w:cs="宋体"/>
                <w:b/>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采购标的</w:t>
            </w:r>
            <w:r/>
          </w:p>
        </w:tc>
        <w:tc>
          <w:tcPr>
            <w:shd w:val="clear" w:color="auto" w:fill="ffffff"/>
            <w:tcW w:w="3688" w:type="dxa"/>
            <w:vAlign w:val="center"/>
            <w:textDirection w:val="lrTb"/>
            <w:noWrap w:val="false"/>
          </w:tcPr>
          <w:p>
            <w:pPr>
              <w:pStyle w:val="782"/>
              <w:jc w:val="center"/>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对应中小企业划分标准所属行业</w:t>
            </w:r>
            <w:r/>
          </w:p>
        </w:tc>
      </w:tr>
      <w:tr>
        <w:trPr>
          <w:jc w:val="center"/>
          <w:trHeight w:val="576"/>
        </w:trPr>
        <w:tc>
          <w:tcPr>
            <w:shd w:val="clear" w:color="000000" w:fill="ffffff"/>
            <w:tcW w:w="917"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ffffff"/>
            <w:tcW w:w="3233"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原料及辅料配送服务</w:t>
            </w:r>
            <w:r/>
          </w:p>
        </w:tc>
        <w:tc>
          <w:tcPr>
            <w:shd w:val="clear" w:color="auto" w:fill="ffffff"/>
            <w:tcW w:w="3688" w:type="dxa"/>
            <w:vAlign w:val="center"/>
            <w:textDirection w:val="lrTb"/>
            <w:noWrap/>
          </w:tcPr>
          <w:p>
            <w:pPr>
              <w:jc w:val="center"/>
              <w:spacing w:line="360" w:lineRule="auto"/>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其他未列明行业</w:t>
            </w:r>
            <w:r/>
          </w:p>
        </w:tc>
      </w:tr>
    </w:tbl>
    <w:p>
      <w:pPr>
        <w:pStyle w:val="782"/>
        <w:ind w:firstLine="301"/>
        <w:keepLines w:val="0"/>
        <w:keepNext w:val="0"/>
        <w:pageBreakBefore w:val="0"/>
        <w:spacing w:line="360" w:lineRule="auto"/>
        <w:widowControl w:val="off"/>
        <w:rPr>
          <w:rFonts w:hint="eastAsia" w:ascii="宋体" w:hAnsi="宋体" w:cs="宋体"/>
          <w:b/>
          <w:bCs/>
          <w:color w:val="000000" w:themeColor="text1"/>
          <w:sz w:val="15"/>
          <w:szCs w:val="15"/>
          <w:highlight w:val="none"/>
          <w:lang w:val="en-US" w:eastAsia="zh-CN"/>
          <w14:textFill>
            <w14:solidFill>
              <w14:schemeClr w14:val="tx1"/>
            </w14:solidFill>
          </w14:textFill>
        </w:rPr>
      </w:pPr>
      <w:r>
        <w:rPr>
          <w:rFonts w:hint="eastAsia" w:ascii="宋体" w:hAnsi="宋体" w:cs="宋体"/>
          <w:b/>
          <w:bCs/>
          <w:color w:val="000000" w:themeColor="text1"/>
          <w:sz w:val="15"/>
          <w:szCs w:val="15"/>
          <w:highlight w:val="none"/>
          <w:lang w:val="en-US" w:eastAsia="zh-CN"/>
          <w14:textFill>
            <w14:solidFill>
              <w14:schemeClr w14:val="tx1"/>
            </w14:solidFill>
          </w14:textFill>
        </w:rPr>
      </w:r>
      <w:r/>
    </w:p>
    <w:p>
      <w:pPr>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pStyle w:val="7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highlight w:val="none"/>
          <w14:textFill>
            <w14:solidFill>
              <w14:schemeClr w14:val="tx1"/>
            </w14:solidFill>
          </w14:textFill>
        </w:rPr>
        <w:t xml:space="preserve">包</w:t>
      </w: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项目属性：服务类项目。本项目采购标的对应的中小企业划分标准所属行业具体详见《采购标的对应的中小企业划分标准所属行业一览表》。</w:t>
      </w:r>
      <w:r/>
    </w:p>
    <w:p>
      <w:pPr>
        <w:ind w:firstLine="482"/>
        <w:jc w:val="left"/>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1、根据《政府采购需求管理办法》等有关规定，采购人确定采购需求。</w:t>
      </w:r>
      <w:r/>
    </w:p>
    <w:p>
      <w:pPr>
        <w:ind w:firstLine="482"/>
        <w:jc w:val="left"/>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2、本项目需求中标注★号的款项为实质性要求和条件，由采购人根据实际情况设置，投标人必须逐条明确作出满足实质性要求和条件的响应，否则投标无效。</w:t>
      </w:r>
      <w:r/>
    </w:p>
    <w:p>
      <w:pPr>
        <w:pStyle w:val="782"/>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一、项目概况</w:t>
      </w:r>
      <w:r/>
    </w:p>
    <w:p>
      <w:pPr>
        <w:pStyle w:val="782"/>
        <w:ind w:firstLine="480"/>
        <w:spacing w:line="440" w:lineRule="exact"/>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根据第一人民医院开发区院区制剂室使用需求，拟采购</w:t>
      </w:r>
      <w:r>
        <w:rPr>
          <w:rFonts w:hint="eastAsia" w:ascii="宋体" w:hAnsi="宋体" w:cs="宋体"/>
          <w:color w:val="000000" w:themeColor="text1"/>
          <w:sz w:val="24"/>
          <w:highlight w:val="none"/>
          <w:lang w:val="en-US" w:eastAsia="zh-CN"/>
          <w14:textFill>
            <w14:solidFill>
              <w14:schemeClr w14:val="tx1"/>
            </w14:solidFill>
          </w14:textFill>
        </w:rPr>
        <w:t xml:space="preserve">检验试剂</w:t>
      </w:r>
      <w:r>
        <w:rPr>
          <w:rFonts w:hint="eastAsia" w:ascii="宋体" w:hAnsi="宋体" w:cs="宋体"/>
          <w:color w:val="000000" w:themeColor="text1"/>
          <w:sz w:val="24"/>
          <w:highlight w:val="none"/>
          <w:lang w:val="zh-TW"/>
          <w14:textFill>
            <w14:solidFill>
              <w14:schemeClr w14:val="tx1"/>
            </w14:solidFill>
          </w14:textFill>
        </w:rPr>
        <w:t xml:space="preserve">配送服务，</w:t>
      </w:r>
      <w:r>
        <w:rPr>
          <w:rFonts w:hint="eastAsia" w:ascii="宋体" w:hAnsi="宋体" w:cs="宋体"/>
          <w:color w:val="000000" w:themeColor="text1"/>
          <w:sz w:val="24"/>
          <w:highlight w:val="none"/>
          <w14:textFill>
            <w14:solidFill>
              <w14:schemeClr w14:val="tx1"/>
            </w14:solidFill>
          </w14:textFill>
        </w:rPr>
        <w:t xml:space="preserve">主要包括</w:t>
      </w:r>
      <w:r>
        <w:rPr>
          <w:rFonts w:hint="eastAsia" w:ascii="宋体" w:hAnsi="宋体" w:cs="宋体"/>
          <w:color w:val="000000" w:themeColor="text1"/>
          <w:sz w:val="24"/>
          <w:highlight w:val="none"/>
          <w:lang w:val="en-US" w:eastAsia="zh-CN"/>
          <w14:textFill>
            <w14:solidFill>
              <w14:schemeClr w14:val="tx1"/>
            </w14:solidFill>
          </w14:textFill>
        </w:rPr>
        <w:t xml:space="preserve">检验试剂的供货、配送等</w:t>
      </w:r>
      <w:r>
        <w:rPr>
          <w:rFonts w:hint="eastAsia" w:ascii="宋体" w:hAnsi="宋体" w:cs="宋体"/>
          <w:color w:val="000000" w:themeColor="text1"/>
          <w:sz w:val="24"/>
          <w:highlight w:val="none"/>
          <w:lang w:val="zh-TW"/>
          <w14:textFill>
            <w14:solidFill>
              <w14:schemeClr w14:val="tx1"/>
            </w14:solidFill>
          </w14:textFill>
        </w:rPr>
        <w:t xml:space="preserve">。</w:t>
      </w:r>
      <w:r/>
    </w:p>
    <w:p>
      <w:pPr>
        <w:pStyle w:val="782"/>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TW"/>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拟采购（配送）清单</w:t>
      </w:r>
      <w:r/>
    </w:p>
    <w:tbl>
      <w:tblPr>
        <w:tblStyle w:val="716"/>
        <w:tblW w:w="8917" w:type="dxa"/>
        <w:jc w:val="center"/>
        <w:tblLayout w:type="fixed"/>
        <w:tblCellMar>
          <w:left w:w="108" w:type="dxa"/>
          <w:top w:w="113" w:type="dxa"/>
          <w:right w:w="108" w:type="dxa"/>
          <w:bottom w:w="0" w:type="dxa"/>
        </w:tblCellMar>
        <w:tblLook w:val="04A0" w:firstRow="1" w:lastRow="0" w:firstColumn="1" w:lastColumn="0" w:noHBand="0" w:noVBand="1"/>
      </w:tblPr>
      <w:tblGrid>
        <w:gridCol w:w="882"/>
        <w:gridCol w:w="2049"/>
        <w:gridCol w:w="3246"/>
        <w:gridCol w:w="1626"/>
        <w:gridCol w:w="1114"/>
      </w:tblGrid>
      <w:tr>
        <w:trPr>
          <w:jc w:val="cente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spacing w:line="360" w:lineRule="auto"/>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标准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结晶氯化铝</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氯化铝,六水,AR500g,97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氯化铵,AR500g,99.5%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硫酸铜</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无水硫酸铜,</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CP</w:t>
            </w:r>
            <w:r>
              <w:rPr>
                <w:rFonts w:hint="eastAsia" w:ascii="宋体" w:hAnsi="宋体" w:cs="宋体"/>
                <w:color w:val="000000" w:themeColor="text1"/>
                <w:sz w:val="20"/>
                <w:szCs w:val="20"/>
                <w:highlight w:val="none"/>
                <w:lang w:bidi="ar"/>
                <w14:textFill>
                  <w14:solidFill>
                    <w14:schemeClr w14:val="tx1"/>
                  </w14:solidFill>
                </w14:textFill>
              </w:rPr>
              <w:t xml:space="preserve">500g,9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氯化亚锡</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氯化锡(II) 二水合物,AR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rPr>
                <w:rFonts w:hint="eastAsia" w:ascii="宋体" w:hAnsi="宋体" w:cs="宋体"/>
                <w:color w:val="000000" w:themeColor="text1"/>
                <w:sz w:val="20"/>
                <w:szCs w:val="20"/>
                <w:highlight w:val="none"/>
                <w:lang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铬酸钾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铬酸钾,AR500g,99.5%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无水硫酸镁,AR500g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溴酸钾,AR500g,99.8%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硫酸钾,AR500g,99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重铬酸钾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重铬酸钾</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w:t>
            </w:r>
            <w:r>
              <w:rPr>
                <w:rFonts w:hint="eastAsia" w:ascii="宋体" w:hAnsi="宋体" w:cs="宋体"/>
                <w:color w:val="000000" w:themeColor="text1"/>
                <w:sz w:val="20"/>
                <w:szCs w:val="20"/>
                <w:highlight w:val="none"/>
                <w:lang w:bidi="ar"/>
                <w14:textFill>
                  <w14:solidFill>
                    <w14:schemeClr w14:val="tx1"/>
                  </w14:solidFill>
                </w14:textFill>
              </w:rPr>
              <w:t xml:space="preserve">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,99.8%</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ascii="宋体" w:hAnsi="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氯化钠,A500gR,99.5%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D-甘露醇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D-甘露糖醇,AR500g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高锰酸钾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w:t>
            </w:r>
            <w:r>
              <w:rPr>
                <w:rFonts w:hint="eastAsia" w:ascii="宋体" w:hAnsi="宋体" w:cs="宋体"/>
                <w:color w:val="000000" w:themeColor="text1"/>
                <w:sz w:val="20"/>
                <w:szCs w:val="20"/>
                <w:highlight w:val="none"/>
                <w:lang w:bidi="ar"/>
                <w14:textFill>
                  <w14:solidFill>
                    <w14:schemeClr w14:val="tx1"/>
                  </w14:solidFill>
                </w14:textFill>
              </w:rPr>
              <w:t xml:space="preserve">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≥99.5%易制爆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left"/>
              <w:spacing w:line="360" w:lineRule="auto"/>
              <w:widowControl/>
              <w:rPr>
                <w:rFonts w:hint="default" w:ascii="Arial" w:hAnsi="Arial" w:cs="Arial"/>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糊精</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,玉米</w:t>
            </w:r>
            <w:r/>
          </w:p>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en-US" w:eastAsia="zh-CN" w:bidi="ar"/>
                <w14:textFill>
                  <w14:solidFill>
                    <w14:schemeClr w14:val="tx1"/>
                  </w14:solidFill>
                </w14:textFill>
              </w:rPr>
              <w:t xml:space="preserve">β</w:t>
            </w:r>
            <w:r>
              <w:rPr>
                <w:rFonts w:hint="eastAsia" w:ascii="Arial" w:hAnsi="Arial" w:cs="Arial"/>
                <w:color w:val="000000" w:themeColor="text1"/>
                <w:sz w:val="20"/>
                <w:szCs w:val="20"/>
                <w:highlight w:val="none"/>
                <w:lang w:val="en-US" w:eastAsia="zh-CN" w:bidi="ar"/>
                <w14:textFill>
                  <w14:solidFill>
                    <w14:schemeClr w14:val="tx1"/>
                  </w14:solidFill>
                </w14:textFill>
              </w:rPr>
              <w:t xml:space="preserve">-环</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糊精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left"/>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糊精</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,玉米.</w:t>
            </w:r>
            <w:r>
              <w:rPr>
                <w:rFonts w:hint="eastAsia" w:ascii="宋体" w:hAnsi="宋体" w:cs="宋体"/>
                <w:color w:val="000000" w:themeColor="text1"/>
                <w:sz w:val="20"/>
                <w:szCs w:val="20"/>
                <w:highlight w:val="none"/>
                <w:lang w:bidi="ar"/>
                <w14:textFill>
                  <w14:solidFill>
                    <w14:schemeClr w14:val="tx1"/>
                  </w14:solidFill>
                </w14:textFill>
              </w:rPr>
              <w:t xml:space="preserve">AR500g</w:t>
            </w:r>
            <w:r/>
          </w:p>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en-US" w:eastAsia="zh-CN" w:bidi="ar"/>
                <w14:textFill>
                  <w14:solidFill>
                    <w14:schemeClr w14:val="tx1"/>
                  </w14:solidFill>
                </w14:textFill>
              </w:rPr>
              <w:t xml:space="preserve">β</w:t>
            </w:r>
            <w:r>
              <w:rPr>
                <w:rFonts w:hint="eastAsia" w:ascii="Arial" w:hAnsi="Arial" w:cs="Arial"/>
                <w:color w:val="000000" w:themeColor="text1"/>
                <w:sz w:val="20"/>
                <w:szCs w:val="20"/>
                <w:highlight w:val="none"/>
                <w:lang w:val="en-US" w:eastAsia="zh-CN" w:bidi="ar"/>
                <w14:textFill>
                  <w14:solidFill>
                    <w14:schemeClr w14:val="tx1"/>
                  </w14:solidFill>
                </w14:textFill>
              </w:rPr>
              <w:t xml:space="preserve">-环</w:t>
            </w:r>
            <w:r>
              <w:rPr>
                <w:rFonts w:hint="eastAsia" w:ascii="宋体" w:hAnsi="宋体" w:cs="宋体"/>
                <w:color w:val="000000" w:themeColor="text1"/>
                <w:sz w:val="20"/>
                <w:szCs w:val="20"/>
                <w:highlight w:val="none"/>
                <w:lang w:bidi="ar"/>
                <w14:textFill>
                  <w14:solidFill>
                    <w14:schemeClr w14:val="tx1"/>
                  </w14:solidFill>
                </w14:textFill>
              </w:rPr>
              <w:t xml:space="preserve">糊精,AR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w:t>
            </w:r>
            <w:r>
              <w:rPr>
                <w:rFonts w:hint="eastAsia" w:ascii="宋体" w:hAnsi="宋体" w:cs="宋体"/>
                <w:color w:val="000000" w:themeColor="text1"/>
                <w:sz w:val="20"/>
                <w:szCs w:val="20"/>
                <w:highlight w:val="none"/>
                <w:lang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23/250g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溶解淀粉</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可溶性淀粉，AR500g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六水合三氯化铁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三氯化铁,六水合物,AR500g,≥99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氯化钾,AR500g,≥99.5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无水碳酸钠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无水碳酸钠,AR500g,≥99.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溴化钾,AR500g,≥99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碘化钾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碘化钾,AR500g,≥99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510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醋酸氯己定溶液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二苯胺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二苯胺,AR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w:t>
            </w:r>
            <w:r>
              <w:rPr>
                <w:rFonts w:hint="eastAsia" w:ascii="宋体" w:hAnsi="宋体" w:cs="宋体"/>
                <w:color w:val="000000" w:themeColor="text1"/>
                <w:sz w:val="20"/>
                <w:szCs w:val="20"/>
                <w:highlight w:val="none"/>
                <w:lang w:bidi="ar"/>
                <w14:textFill>
                  <w14:solidFill>
                    <w14:schemeClr w14:val="tx1"/>
                  </w14:solidFill>
                </w14:textFill>
              </w:rPr>
              <w:t xml:space="preserve">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聚乙二醇6000</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聚乙二醇,平均分子量 6000  </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化学纯CP,</w:t>
            </w:r>
            <w:r>
              <w:rPr>
                <w:rFonts w:hint="eastAsia" w:ascii="宋体" w:hAnsi="宋体" w:cs="宋体"/>
                <w:color w:val="000000" w:themeColor="text1"/>
                <w:sz w:val="20"/>
                <w:szCs w:val="20"/>
                <w:highlight w:val="none"/>
                <w:lang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酒石酸钾钠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四水合酒石酸钾钠</w:t>
            </w:r>
            <w:r>
              <w:rPr>
                <w:rFonts w:hint="eastAsia" w:ascii="宋体" w:hAnsi="宋体" w:cs="宋体"/>
                <w:color w:val="000000" w:themeColor="text1"/>
                <w:sz w:val="20"/>
                <w:szCs w:val="20"/>
                <w:highlight w:val="none"/>
                <w:lang w:bidi="ar"/>
                <w14:textFill>
                  <w14:solidFill>
                    <w14:schemeClr w14:val="tx1"/>
                  </w14:solidFill>
                </w14:textFill>
              </w:rPr>
              <w:t xml:space="preserve">,AR500g,</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轻质液状石蜡</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液体石蜡,</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相对</w:t>
            </w:r>
            <w:r>
              <w:rPr>
                <w:rFonts w:hint="eastAsia" w:ascii="宋体" w:hAnsi="宋体" w:cs="宋体"/>
                <w:color w:val="000000" w:themeColor="text1"/>
                <w:sz w:val="20"/>
                <w:szCs w:val="20"/>
                <w:highlight w:val="none"/>
                <w:lang w:bidi="ar"/>
                <w14:textFill>
                  <w14:solidFill>
                    <w14:schemeClr w14:val="tx1"/>
                  </w14:solidFill>
                </w14:textFill>
              </w:rPr>
              <w:t xml:space="preserve">密度</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(d20/20)</w:t>
            </w:r>
            <w:r>
              <w:rPr>
                <w:rFonts w:hint="eastAsia" w:ascii="宋体" w:hAnsi="宋体" w:cs="宋体"/>
                <w:color w:val="000000" w:themeColor="text1"/>
                <w:sz w:val="20"/>
                <w:szCs w:val="20"/>
                <w:highlight w:val="none"/>
                <w:lang w:bidi="ar"/>
                <w14:textFill>
                  <w14:solidFill>
                    <w14:schemeClr w14:val="tx1"/>
                  </w14:solidFill>
                </w14:textFill>
              </w:rPr>
              <w:t xml:space="preserve">：0.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830</w:t>
            </w:r>
            <w:r>
              <w:rPr>
                <w:rFonts w:hint="eastAsia" w:ascii="宋体" w:hAnsi="宋体" w:cs="宋体"/>
                <w:color w:val="000000" w:themeColor="text1"/>
                <w:sz w:val="20"/>
                <w:szCs w:val="20"/>
                <w:highlight w:val="none"/>
                <w:lang w:bidi="ar"/>
                <w14:textFill>
                  <w14:solidFill>
                    <w14:schemeClr w14:val="tx1"/>
                  </w14:solidFill>
                </w14:textFill>
              </w:rPr>
              <w:t xml:space="preserve">-0.86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（轻质）500ml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氯化锌</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氯化锌,AR500g,≥98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十六烷基三甲基溴化铵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十六烷基三甲基溴化铵,</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AR500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乙酸铵,AR500g ≥98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985"/>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葡聚糖凝胶</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葡聚糖凝胶G15,BR1g  需订货</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生化级别/实验试剂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三</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氯</w:t>
            </w:r>
            <w:r>
              <w:rPr>
                <w:rFonts w:hint="eastAsia" w:ascii="宋体" w:hAnsi="宋体" w:cs="宋体"/>
                <w:color w:val="000000" w:themeColor="text1"/>
                <w:sz w:val="20"/>
                <w:szCs w:val="20"/>
                <w:highlight w:val="none"/>
                <w:lang w:bidi="ar"/>
                <w14:textFill>
                  <w14:solidFill>
                    <w14:schemeClr w14:val="tx1"/>
                  </w14:solidFill>
                </w14:textFill>
              </w:rPr>
              <w:t xml:space="preserve">化铁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AR100g，99%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60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醇制氢氧化钾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氢氧化钾-乙醇溶液，100ml  药典</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对氨基苯磺酰胺盐酸盐</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4-氨基苯磺酰胺盐酸盐，98% </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硫代乙酰胺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硫代乙酰胺,A</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R500g </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草酸钠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草酸钠,AR500g,≥99.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碘化汞钾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碘化汞钾,</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CP25</w:t>
            </w:r>
            <w:r>
              <w:rPr>
                <w:rFonts w:hint="eastAsia" w:ascii="宋体" w:hAnsi="宋体" w:cs="宋体"/>
                <w:color w:val="000000" w:themeColor="text1"/>
                <w:sz w:val="20"/>
                <w:szCs w:val="20"/>
                <w:highlight w:val="none"/>
                <w:lang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290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双硫腙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双硫腙,AR5g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磺胺噻唑</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磺胺噻唑,25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高碘酸钾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高碘酸钾,</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AR500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甲萘酚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1-萘酚,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w:t>
            </w:r>
            <w:r>
              <w:rPr>
                <w:rFonts w:hint="eastAsia" w:ascii="宋体" w:hAnsi="宋体" w:cs="宋体"/>
                <w:color w:val="000000" w:themeColor="text1"/>
                <w:sz w:val="20"/>
                <w:szCs w:val="20"/>
                <w:highlight w:val="none"/>
                <w:lang w:bidi="ar"/>
                <w14:textFill>
                  <w14:solidFill>
                    <w14:schemeClr w14:val="tx1"/>
                  </w14:solidFill>
                </w14:textFill>
              </w:rPr>
              <w:t xml:space="preserve">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对二甲氨基苯甲醛</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对二甲氨基苯甲醛,</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对氨基苯甲酸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对氨基苯甲酸,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AR500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分析级</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无水乙酸钠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乙酸钠,无水,AR500g,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.0</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氯化钴</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六水合氯化钴AR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,99.0</w:t>
            </w:r>
            <w:r>
              <w:rPr>
                <w:rFonts w:hint="eastAsia" w:ascii="微软雅黑" w:hAnsi="微软雅黑" w:eastAsia="微软雅黑" w:cs="微软雅黑"/>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硝酸银</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硝酸银,AR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w:t>
            </w:r>
            <w:r>
              <w:rPr>
                <w:rFonts w:hint="eastAsia" w:ascii="宋体" w:hAnsi="宋体" w:cs="宋体"/>
                <w:color w:val="000000" w:themeColor="text1"/>
                <w:sz w:val="20"/>
                <w:szCs w:val="20"/>
                <w:highlight w:val="none"/>
                <w:lang w:bidi="ar"/>
                <w14:textFill>
                  <w14:solidFill>
                    <w14:schemeClr w14:val="tx1"/>
                  </w14:solidFill>
                </w14:textFill>
              </w:rPr>
              <w:t xml:space="preserve">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≥99.8%</w:t>
            </w:r>
            <w:r>
              <w:rPr>
                <w:rFonts w:hint="eastAsia" w:ascii="宋体" w:hAnsi="宋体" w:cs="宋体"/>
                <w:color w:val="000000" w:themeColor="text1"/>
                <w:sz w:val="20"/>
                <w:szCs w:val="20"/>
                <w:highlight w:val="none"/>
                <w:lang w:bidi="ar"/>
                <w14:textFill>
                  <w14:solidFill>
                    <w14:schemeClr w14:val="tx1"/>
                  </w14:solidFill>
                </w14:textFill>
              </w:rPr>
              <w:t xml:space="preserve">   </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羧甲基纤维素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羧甲基纤维素,</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rPr>
                <w:rFonts w:hint="eastAsia" w:ascii="宋体" w:hAnsi="宋体" w:cs="宋体"/>
                <w:color w:val="000000" w:themeColor="text1"/>
                <w:sz w:val="20"/>
                <w:szCs w:val="20"/>
                <w:highlight w:val="none"/>
                <w:lang w:bidi="ar"/>
                <w14:textFill>
                  <w14:solidFill>
                    <w14:schemeClr w14:val="tx1"/>
                  </w14:solidFill>
                </w14:textFill>
              </w:rPr>
              <w:t xml:space="preserve">粘度: 600-1000mpa.s,USP级</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Arial" w:hAnsi="Arial" w:eastAsia="Arial" w:cs="Arial"/>
                <w:i w:val="0"/>
                <w:iCs w:val="0"/>
                <w:caps w:val="0"/>
                <w:color w:val="000000" w:themeColor="text1"/>
                <w:spacing w:val="0"/>
                <w:sz w:val="19"/>
                <w:szCs w:val="19"/>
                <w:highlight w:val="none"/>
                <w:shd w:val="clear" w:color="auto" w:fill="ffffff"/>
                <w14:textFill>
                  <w14:solidFill>
                    <w14:schemeClr w14:val="tx1"/>
                  </w14:solidFill>
                </w14:textFill>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108/500g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ascii="Arial" w:hAnsi="Arial" w:eastAsia="Arial" w:cs="Arial"/>
                <w:i w:val="0"/>
                <w:iCs w:val="0"/>
                <w:caps w:val="0"/>
                <w:color w:val="000000" w:themeColor="text1"/>
                <w:spacing w:val="0"/>
                <w:sz w:val="19"/>
                <w:szCs w:val="19"/>
                <w:highlight w:val="none"/>
                <w:shd w:val="clear" w:color="auto" w:fill="ffffff"/>
                <w14:textFill>
                  <w14:solidFill>
                    <w14:schemeClr w14:val="tx1"/>
                  </w14:solidFill>
                </w14:textFill>
              </w:rPr>
              <w:t xml:space="preserve">药典专用标准</w:t>
            </w:r>
            <w:r>
              <w:rPr>
                <w:rFonts w:hint="eastAsia" w:ascii="Arial" w:hAnsi="Arial" w:cs="Arial"/>
                <w:i w:val="0"/>
                <w:iCs w:val="0"/>
                <w:caps w:val="0"/>
                <w:color w:val="000000" w:themeColor="text1"/>
                <w:spacing w:val="0"/>
                <w:sz w:val="19"/>
                <w:szCs w:val="19"/>
                <w:highlight w:val="none"/>
                <w:shd w:val="clear" w:color="auto" w:fill="ffffff"/>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药用级</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亚硫酸钠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无水亚硫酸钠AR500g,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亚硫酸氢钠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亚硫酸氢钠</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亚硝酸钴钠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亚硝酸钴钠,AR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w:t>
            </w:r>
            <w:r>
              <w:rPr>
                <w:rFonts w:hint="eastAsia" w:ascii="宋体" w:hAnsi="宋体" w:cs="宋体"/>
                <w:color w:val="000000" w:themeColor="text1"/>
                <w:sz w:val="20"/>
                <w:szCs w:val="20"/>
                <w:highlight w:val="none"/>
                <w:lang w:bidi="ar"/>
                <w14:textFill>
                  <w14:solidFill>
                    <w14:schemeClr w14:val="tx1"/>
                  </w14:solidFill>
                </w14:textFill>
              </w:rPr>
              <w:t xml:space="preserve">g,Co </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12.0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516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磷酸二氢钠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磷酸二氢钠</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无水</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硫化铁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硫化铁</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,CP1g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水杨酸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水杨酸,AR500g,99.5%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溴化汞</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溴化汞,AR100g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N-(1-萘基)乙二胺二盐酸盐</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盐酸萘乙二胺,AR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w:t>
            </w:r>
            <w:r>
              <w:rPr>
                <w:rFonts w:hint="eastAsia" w:ascii="宋体" w:hAnsi="宋体" w:cs="宋体"/>
                <w:color w:val="000000" w:themeColor="text1"/>
                <w:sz w:val="20"/>
                <w:szCs w:val="20"/>
                <w:highlight w:val="none"/>
                <w:lang w:bidi="ar"/>
                <w14:textFill>
                  <w14:solidFill>
                    <w14:schemeClr w14:val="tx1"/>
                  </w14:solidFill>
                </w14:textFill>
              </w:rPr>
              <w:t xml:space="preserve">g,</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98.0</w:t>
            </w:r>
            <w:r>
              <w:rPr>
                <w:rFonts w:hint="eastAsia" w:ascii="微软雅黑" w:hAnsi="微软雅黑" w:eastAsia="微软雅黑" w:cs="微软雅黑"/>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苯骈戊三酮</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茚三酮,AR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六氰合铁(</w:t>
            </w:r>
            <w:r>
              <w:rPr>
                <w:rFonts w:hint="eastAsia" w:ascii="微软雅黑" w:hAnsi="微软雅黑" w:eastAsia="微软雅黑" w:cs="微软雅黑"/>
                <w:color w:val="000000" w:themeColor="text1"/>
                <w:sz w:val="20"/>
                <w:szCs w:val="20"/>
                <w:highlight w:val="none"/>
                <w:lang w:val="en-US" w:eastAsia="zh-CN" w:bidi="ar"/>
                <w14:textFill>
                  <w14:solidFill>
                    <w14:schemeClr w14:val="tx1"/>
                  </w14:solidFill>
                </w14:textFill>
              </w:rPr>
              <w:t xml:space="preserve">Ⅲ</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铁氰化钾,AR500g,99.5%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硫酸铁铵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十二水合</w:t>
            </w:r>
            <w:r>
              <w:rPr>
                <w:rFonts w:hint="eastAsia" w:ascii="宋体" w:hAnsi="宋体" w:cs="宋体"/>
                <w:color w:val="000000" w:themeColor="text1"/>
                <w:sz w:val="20"/>
                <w:szCs w:val="20"/>
                <w:highlight w:val="none"/>
                <w:lang w:bidi="ar"/>
                <w14:textFill>
                  <w14:solidFill>
                    <w14:schemeClr w14:val="tx1"/>
                  </w14:solidFill>
                </w14:textFill>
              </w:rPr>
              <w:t xml:space="preserve">硫酸铁(III)铵, </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w:t>
            </w:r>
            <w:r>
              <w:rPr>
                <w:rFonts w:hint="eastAsia" w:ascii="宋体" w:hAnsi="宋体" w:cs="宋体"/>
                <w:color w:val="000000" w:themeColor="text1"/>
                <w:sz w:val="20"/>
                <w:szCs w:val="20"/>
                <w:highlight w:val="none"/>
                <w:lang w:bidi="ar"/>
                <w14:textFill>
                  <w14:solidFill>
                    <w14:schemeClr w14:val="tx1"/>
                  </w14:solidFill>
                </w14:textFill>
              </w:rPr>
              <w:t xml:space="preserve">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99.0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硝酸钾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硝酸钾，AR500g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99.0</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 </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磷酸氢二钠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磷酸氢二钠,无水,AR500g,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99.0</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无水磷酸三钠,AR500g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亚铁氰化钾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三水合六氰</w:t>
            </w:r>
            <w:r>
              <w:rPr>
                <w:rFonts w:hint="eastAsia" w:ascii="宋体" w:hAnsi="宋体" w:cs="宋体"/>
                <w:color w:val="000000" w:themeColor="text1"/>
                <w:sz w:val="20"/>
                <w:szCs w:val="20"/>
                <w:highlight w:val="none"/>
                <w:lang w:bidi="ar"/>
                <w14:textFill>
                  <w14:solidFill>
                    <w14:schemeClr w14:val="tx1"/>
                  </w14:solidFill>
                </w14:textFill>
              </w:rPr>
              <w:t xml:space="preserve">铁(II)酸钾,</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CP</w:t>
            </w:r>
            <w:r>
              <w:rPr>
                <w:rFonts w:hint="eastAsia" w:ascii="宋体" w:hAnsi="宋体" w:cs="宋体"/>
                <w:color w:val="000000" w:themeColor="text1"/>
                <w:sz w:val="20"/>
                <w:szCs w:val="20"/>
                <w:highlight w:val="none"/>
                <w:lang w:bidi="ar"/>
                <w14:textFill>
                  <w14:solidFill>
                    <w14:schemeClr w14:val="tx1"/>
                  </w14:solidFill>
                </w14:textFill>
              </w:rPr>
              <w:t xml:space="preserve">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≥98</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.5</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氢氧化钾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氢氧化钾,AR500g,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eastAsia="微软雅黑" w:cs="宋体"/>
                <w:color w:val="000000" w:themeColor="text1"/>
                <w:sz w:val="20"/>
                <w:szCs w:val="20"/>
                <w:highlight w:val="none"/>
                <w:lang w:val="en-US" w:eastAsia="zh-CN" w:bidi="ar"/>
                <w14:textFill>
                  <w14:solidFill>
                    <w14:schemeClr w14:val="tx1"/>
                  </w14:solidFill>
                </w14:textFill>
              </w:rPr>
              <w:t xml:space="preserve">85.0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酸性茜素锆</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both"/>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HPLC,100ML,</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≥98</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.0</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取值98.65%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200/100ml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 xml:space="preserve">高效液相</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 xml:space="preserve">/色谱级</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无水碳酸钾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碳酸钾,AR500g,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无水乙醇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乙醇,AR500ml,</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微软雅黑" w:hAnsi="微软雅黑" w:eastAsia="微软雅黑" w:cs="微软雅黑"/>
                <w:i w:val="0"/>
                <w:iCs w:val="0"/>
                <w:caps w:val="0"/>
                <w:color w:val="000000" w:themeColor="text1"/>
                <w:spacing w:val="0"/>
                <w:sz w:val="17"/>
                <w:szCs w:val="17"/>
                <w:highlight w:val="none"/>
                <w:shd w:val="clear" w:color="auto" w:fill="ffffff"/>
                <w:lang w:val="en-US" w:eastAsia="zh-CN"/>
                <w14:textFill>
                  <w14:solidFill>
                    <w14:schemeClr w14:val="tx1"/>
                  </w14:solidFill>
                </w14:textFill>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无水硫酸钠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无水硫酸钠,AR500g,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酒石酸氢钾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L</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L(+)-</w:t>
            </w:r>
            <w:r>
              <w:rPr>
                <w:rFonts w:hint="eastAsia" w:ascii="宋体" w:hAnsi="宋体" w:cs="宋体"/>
                <w:color w:val="000000" w:themeColor="text1"/>
                <w:sz w:val="20"/>
                <w:szCs w:val="20"/>
                <w:highlight w:val="none"/>
                <w:lang w:bidi="ar"/>
                <w14:textFill>
                  <w14:solidFill>
                    <w14:schemeClr w14:val="tx1"/>
                  </w14:solidFill>
                </w14:textFill>
              </w:rPr>
              <w:t xml:space="preserve">酒石酸氢钾,AR500g,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变色硅胶</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变色硅胶[干燥剂],</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粒度合格率(2mm-8mm)%,LR</w:t>
            </w:r>
            <w:r>
              <w:rPr>
                <w:rFonts w:hint="eastAsia" w:ascii="宋体" w:hAnsi="宋体" w:cs="宋体"/>
                <w:color w:val="000000" w:themeColor="text1"/>
                <w:sz w:val="20"/>
                <w:szCs w:val="20"/>
                <w:highlight w:val="none"/>
                <w:lang w:bidi="ar"/>
                <w14:textFill>
                  <w14:solidFill>
                    <w14:schemeClr w14:val="tx1"/>
                  </w14:solidFill>
                </w14:textFill>
              </w:rPr>
              <w:t xml:space="preserve">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 ,</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实验试剂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磺胺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磺胺,AR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硫代硫酸钠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五水合</w:t>
            </w:r>
            <w:r>
              <w:rPr>
                <w:rFonts w:hint="eastAsia" w:ascii="宋体" w:hAnsi="宋体" w:cs="宋体"/>
                <w:color w:val="000000" w:themeColor="text1"/>
                <w:sz w:val="20"/>
                <w:szCs w:val="20"/>
                <w:highlight w:val="none"/>
                <w:lang w:bidi="ar"/>
                <w14:textFill>
                  <w14:solidFill>
                    <w14:schemeClr w14:val="tx1"/>
                  </w14:solidFill>
                </w14:textFill>
              </w:rPr>
              <w:t xml:space="preserve">硫代硫酸钠,AR500g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氢氧化钠,</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白色均匀粒状或片状固体,有腐蚀性</w:t>
            </w:r>
            <w:r>
              <w:rPr>
                <w:rFonts w:hint="eastAsia" w:ascii="宋体" w:hAnsi="宋体" w:cs="宋体"/>
                <w:color w:val="000000" w:themeColor="text1"/>
                <w:sz w:val="20"/>
                <w:szCs w:val="20"/>
                <w:highlight w:val="none"/>
                <w:lang w:bidi="ar"/>
                <w14:textFill>
                  <w14:solidFill>
                    <w14:schemeClr w14:val="tx1"/>
                  </w14:solidFill>
                </w14:textFill>
              </w:rPr>
              <w:t xml:space="preserve">,AR500g,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eastAsia="微软雅黑" w:cs="宋体"/>
                <w:color w:val="000000" w:themeColor="text1"/>
                <w:sz w:val="20"/>
                <w:szCs w:val="20"/>
                <w:highlight w:val="none"/>
                <w:lang w:val="en-US" w:eastAsia="zh-CN" w:bidi="ar"/>
                <w14:textFill>
                  <w14:solidFill>
                    <w14:schemeClr w14:val="tx1"/>
                  </w14:solidFill>
                </w14:textFill>
              </w:rPr>
              <w:t xml:space="preserve">96.0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乙二胺四乙酸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乙二胺四乙酸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二钠盐,二水</w:t>
            </w:r>
            <w:r>
              <w:rPr>
                <w:rFonts w:hint="eastAsia" w:ascii="宋体" w:hAnsi="宋体" w:cs="宋体"/>
                <w:color w:val="000000" w:themeColor="text1"/>
                <w:sz w:val="20"/>
                <w:szCs w:val="20"/>
                <w:highlight w:val="none"/>
                <w:lang w:bidi="ar"/>
                <w14:textFill>
                  <w14:solidFill>
                    <w14:schemeClr w14:val="tx1"/>
                  </w14:solidFill>
                </w14:textFill>
              </w:rPr>
              <w:t xml:space="preserve">,AR250g,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亚硝酸钠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亚硝酸钠,AR500g,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硅胶H</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薄层层析硅胶H</w:t>
            </w:r>
            <w:r>
              <w:rPr>
                <w:rFonts w:hint="eastAsia" w:ascii="宋体" w:hAnsi="宋体" w:cs="宋体"/>
                <w:color w:val="000000" w:themeColor="text1"/>
                <w:sz w:val="20"/>
                <w:szCs w:val="20"/>
                <w:highlight w:val="none"/>
                <w:lang w:bidi="ar"/>
                <w14:textFill>
                  <w14:solidFill>
                    <w14:schemeClr w14:val="tx1"/>
                  </w14:solidFill>
                </w14:textFill>
              </w:rPr>
              <w:t xml:space="preserve">石英砂,</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CP</w:t>
            </w:r>
            <w:r>
              <w:rPr>
                <w:rFonts w:hint="eastAsia" w:ascii="宋体" w:hAnsi="宋体" w:cs="宋体"/>
                <w:color w:val="000000" w:themeColor="text1"/>
                <w:sz w:val="20"/>
                <w:szCs w:val="20"/>
                <w:highlight w:val="none"/>
                <w:lang w:bidi="ar"/>
                <w14:textFill>
                  <w14:solidFill>
                    <w14:schemeClr w14:val="tx1"/>
                  </w14:solidFill>
                </w14:textFill>
              </w:rPr>
              <w:t xml:space="preserve">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PH(100g/L水悬浮液</w:t>
            </w:r>
            <w:r>
              <w:rPr>
                <w:rFonts w:hint="eastAsia" w:ascii="宋体" w:hAnsi="宋体" w:cs="宋体"/>
                <w:color w:val="000000" w:themeColor="text1"/>
                <w:sz w:val="20"/>
                <w:szCs w:val="20"/>
                <w:highlight w:val="none"/>
                <w:lang w:bidi="ar"/>
                <w14:textFill>
                  <w14:solidFill>
                    <w14:schemeClr w14:val="tx1"/>
                  </w14:solidFill>
                </w14:textFill>
              </w:rPr>
              <w:t xml:space="preserve">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.0-7.0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氢氧化钙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氢氧化钙,AR500g,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硫氰酸铵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硫氰酸铵,AR500g,,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乙萘酚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β-萘酚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/2-萘酚</w:t>
            </w:r>
            <w:r>
              <w:rPr>
                <w:rFonts w:hint="eastAsia" w:ascii="宋体" w:hAnsi="宋体" w:cs="宋体"/>
                <w:color w:val="000000" w:themeColor="text1"/>
                <w:sz w:val="20"/>
                <w:szCs w:val="20"/>
                <w:highlight w:val="none"/>
                <w:lang w:bidi="ar"/>
                <w14:textFill>
                  <w14:solidFill>
                    <w14:schemeClr w14:val="tx1"/>
                  </w14:solidFill>
                </w14:textFill>
              </w:rPr>
              <w:t xml:space="preserve">,AR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碳酸钙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碳酸钙,AR500g,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硫酸高铁铵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硫酸高铁铵,十二水合物,AR500g,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无水对氨基苯磺酸钠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对氨基苯磺酸钠,97%</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马铃薯淀粉</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马铃薯淀粉,粉末试剂</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BR </w:t>
            </w:r>
            <w:r>
              <w:rPr>
                <w:rFonts w:hint="eastAsia" w:ascii="宋体" w:hAnsi="宋体" w:cs="宋体"/>
                <w:color w:val="000000" w:themeColor="text1"/>
                <w:sz w:val="20"/>
                <w:szCs w:val="20"/>
                <w:highlight w:val="none"/>
                <w:lang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生化试剂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碳酸氢钠,AR500g,≥</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硫酸锌</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硫酸锌七水合,AR500g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无水氯化钙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无水氯化钙,</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CP</w:t>
            </w:r>
            <w:r>
              <w:rPr>
                <w:rFonts w:hint="eastAsia" w:ascii="宋体" w:hAnsi="宋体" w:cs="宋体"/>
                <w:color w:val="000000" w:themeColor="text1"/>
                <w:sz w:val="20"/>
                <w:szCs w:val="20"/>
                <w:highlight w:val="none"/>
                <w:lang w:bidi="ar"/>
                <w14:textFill>
                  <w14:solidFill>
                    <w14:schemeClr w14:val="tx1"/>
                  </w14:solidFill>
                </w14:textFill>
              </w:rPr>
              <w:t xml:space="preserve">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间苯二酚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间苯二酚,AR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葡萄糖</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D(+)-</w:t>
            </w:r>
            <w:r>
              <w:rPr>
                <w:rFonts w:hint="eastAsia" w:ascii="宋体" w:hAnsi="宋体" w:cs="宋体"/>
                <w:color w:val="000000" w:themeColor="text1"/>
                <w:sz w:val="20"/>
                <w:szCs w:val="20"/>
                <w:highlight w:val="none"/>
                <w:lang w:bidi="ar"/>
                <w14:textFill>
                  <w14:solidFill>
                    <w14:schemeClr w14:val="tx1"/>
                  </w14:solidFill>
                </w14:textFill>
              </w:rPr>
              <w:t xml:space="preserve">葡萄糖,</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无水</w:t>
            </w:r>
            <w:r>
              <w:rPr>
                <w:rFonts w:hint="eastAsia" w:ascii="宋体" w:hAnsi="宋体" w:cs="宋体"/>
                <w:color w:val="000000" w:themeColor="text1"/>
                <w:sz w:val="20"/>
                <w:szCs w:val="20"/>
                <w:highlight w:val="none"/>
                <w:lang w:bidi="ar"/>
                <w14:textFill>
                  <w14:solidFill>
                    <w14:schemeClr w14:val="tx1"/>
                  </w14:solidFill>
                </w14:textFill>
              </w:rPr>
              <w:t xml:space="preserve">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硫酸铵,AR500g,99%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次甲基蓝</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亚甲基蓝,GR100g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中性红指示剂</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中性红指示剂,5g/L，介质</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H2O 100m</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甲基红</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甲基红,AR100g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结晶紫</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结晶紫,AR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四苯硼钠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四苯硼钠,</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AR99% 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醋酐</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乙酸酐，AR500ml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98.5%</w:t>
            </w:r>
            <w:r>
              <w:rPr>
                <w:rFonts w:hint="eastAsia" w:ascii="宋体" w:hAnsi="宋体" w:cs="宋体"/>
                <w:color w:val="000000" w:themeColor="text1"/>
                <w:sz w:val="20"/>
                <w:szCs w:val="20"/>
                <w:highlight w:val="none"/>
                <w:lang w:bidi="ar"/>
                <w14:textFill>
                  <w14:solidFill>
                    <w14:schemeClr w14:val="tx1"/>
                  </w14:solidFill>
                </w14:textFill>
              </w:rPr>
              <w:t xml:space="preserve">  </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易制毒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碘,AR25g,≥99.8%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530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碱性碘化汞钾试纸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25/盒</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镁粉</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镁粉100-200目，2N 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高纯试剂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麝香草酚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百里酚,AR100g,≥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98.0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溴酚蓝</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溴酚蓝,AR100g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260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荧光黄</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荧光素AR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w:t>
            </w:r>
            <w:r>
              <w:rPr>
                <w:rFonts w:hint="eastAsia" w:ascii="宋体" w:hAnsi="宋体" w:cs="宋体"/>
                <w:color w:val="000000" w:themeColor="text1"/>
                <w:sz w:val="20"/>
                <w:szCs w:val="20"/>
                <w:highlight w:val="none"/>
                <w:lang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208/25g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汞</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水银</w:t>
            </w:r>
            <w:r>
              <w:rPr>
                <w:rFonts w:hint="eastAsia" w:ascii="宋体" w:hAnsi="宋体" w:cs="宋体"/>
                <w:color w:val="000000" w:themeColor="text1"/>
                <w:sz w:val="20"/>
                <w:szCs w:val="20"/>
                <w:highlight w:val="none"/>
                <w:lang w:bidi="ar"/>
                <w14:textFill>
                  <w14:solidFill>
                    <w14:schemeClr w14:val="tx1"/>
                  </w14:solidFill>
                </w14:textFill>
              </w:rPr>
              <w:t xml:space="preserve">，AR250g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1110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灿烂甲酚兰</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灿烂甲酚兰,</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FMP</w:t>
            </w:r>
            <w:r>
              <w:rPr>
                <w:rFonts w:hint="eastAsia" w:ascii="宋体" w:hAnsi="宋体" w:cs="宋体"/>
                <w:color w:val="000000" w:themeColor="text1"/>
                <w:sz w:val="20"/>
                <w:szCs w:val="20"/>
                <w:highlight w:val="none"/>
                <w:lang w:bidi="ar"/>
                <w14:textFill>
                  <w14:solidFill>
                    <w14:schemeClr w14:val="tx1"/>
                  </w14:solidFill>
                </w14:textFill>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760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显微镜用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铬蓝黑R</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铬蓝黑R,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指示试剂500g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甲基橙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甲基橙,</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指示试剂100g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钼酸铵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四水合</w:t>
            </w:r>
            <w:r>
              <w:rPr>
                <w:rFonts w:hint="eastAsia" w:ascii="宋体" w:hAnsi="宋体" w:cs="宋体"/>
                <w:color w:val="000000" w:themeColor="text1"/>
                <w:sz w:val="20"/>
                <w:szCs w:val="20"/>
                <w:highlight w:val="none"/>
                <w:lang w:bidi="ar"/>
                <w14:textFill>
                  <w14:solidFill>
                    <w14:schemeClr w14:val="tx1"/>
                  </w14:solidFill>
                </w14:textFill>
              </w:rPr>
              <w:t xml:space="preserve">钼酸铵,AR500g,≥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氯化羟胺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盐酸羟胺,AR500g,,≥98.5%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酸性品红</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酸性品红,</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生物色谱试剂100g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生物</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染色剂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香兰素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香草醛,AR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210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溴麝香草酚蓝</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溴百里香酚蓝</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95% 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360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氧化锌</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氧化锌,AR500g,≥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溴甲酚绿</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溴甲酚绿,</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lnd </w:t>
            </w:r>
            <w:r>
              <w:rPr>
                <w:rFonts w:hint="eastAsia" w:ascii="宋体" w:hAnsi="宋体" w:cs="宋体"/>
                <w:color w:val="000000" w:themeColor="text1"/>
                <w:sz w:val="20"/>
                <w:szCs w:val="20"/>
                <w:highlight w:val="none"/>
                <w:lang w:bidi="ar"/>
                <w14:textFill>
                  <w14:solidFill>
                    <w14:schemeClr w14:val="tx1"/>
                  </w14:solidFill>
                </w14:textFill>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酚酞,</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98% 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钙紫红素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eastAsia="宋体" w:cs="宋体"/>
                <w:b/>
                <w:bCs/>
                <w:i w:val="0"/>
                <w:iCs w:val="0"/>
                <w:caps w:val="0"/>
                <w:color w:val="000000" w:themeColor="text1"/>
                <w:spacing w:val="0"/>
                <w:sz w:val="20"/>
                <w:szCs w:val="20"/>
                <w:highlight w:val="none"/>
                <w:shd w:val="clear" w:color="auto" w:fill="ffffff"/>
                <w14:textFill>
                  <w14:solidFill>
                    <w14:schemeClr w14:val="tx1"/>
                  </w14:solidFill>
                </w14:textFill>
              </w:rPr>
              <w:t xml:space="preserve">钙羧酸</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lnd 25g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桔黄IV</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橙黄Ⅳ,</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lnd</w:t>
            </w:r>
            <w:r>
              <w:rPr>
                <w:rFonts w:hint="eastAsia" w:ascii="宋体" w:hAnsi="宋体" w:cs="宋体"/>
                <w:color w:val="000000" w:themeColor="text1"/>
                <w:sz w:val="20"/>
                <w:szCs w:val="20"/>
                <w:highlight w:val="none"/>
                <w:lang w:bidi="ar"/>
                <w14:textFill>
                  <w14:solidFill>
                    <w14:schemeClr w14:val="tx1"/>
                  </w14:solidFill>
                </w14:textFill>
              </w:rPr>
              <w:t xml:space="preserve"> 25g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邻苯二酚紫</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邻苯二酚紫,</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lnd</w:t>
            </w:r>
            <w:r>
              <w:rPr>
                <w:rFonts w:hint="eastAsia" w:ascii="宋体" w:hAnsi="宋体" w:cs="宋体"/>
                <w:color w:val="000000" w:themeColor="text1"/>
                <w:sz w:val="20"/>
                <w:szCs w:val="20"/>
                <w:highlight w:val="none"/>
                <w:lang w:bidi="ar"/>
                <w14:textFill>
                  <w14:solidFill>
                    <w14:schemeClr w14:val="tx1"/>
                  </w14:solidFill>
                </w14:textFill>
              </w:rPr>
              <w:t xml:space="preserve"> 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亮绿SF</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亮绿SF(淡黄),</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AR25g </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460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显微镜用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曙红（水溶性）</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曙红Y,水溶  BS</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 </w:t>
            </w:r>
            <w:r>
              <w:rPr>
                <w:rFonts w:hint="eastAsia" w:ascii="宋体" w:hAnsi="宋体" w:cs="宋体"/>
                <w:color w:val="000000" w:themeColor="text1"/>
                <w:sz w:val="20"/>
                <w:szCs w:val="20"/>
                <w:highlight w:val="none"/>
                <w:lang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生物染色剂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锌粉</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锌粉,AR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1000</w:t>
            </w:r>
            <w:r>
              <w:rPr>
                <w:rFonts w:hint="eastAsia" w:ascii="宋体" w:hAnsi="宋体" w:cs="宋体"/>
                <w:color w:val="000000" w:themeColor="text1"/>
                <w:sz w:val="20"/>
                <w:szCs w:val="20"/>
                <w:highlight w:val="none"/>
                <w:lang w:bidi="ar"/>
                <w14:textFill>
                  <w14:solidFill>
                    <w14:schemeClr w14:val="tx1"/>
                  </w14:solidFill>
                </w14:textFill>
              </w:rPr>
              <w:t xml:space="preserve">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95.0%,</w:t>
            </w:r>
            <w:r>
              <w:rPr>
                <w:rFonts w:hint="eastAsia" w:ascii="宋体" w:hAnsi="宋体" w:cs="宋体"/>
                <w:color w:val="000000" w:themeColor="text1"/>
                <w:sz w:val="20"/>
                <w:szCs w:val="20"/>
                <w:highlight w:val="none"/>
                <w:lang w:bidi="ar"/>
                <w14:textFill>
                  <w14:solidFill>
                    <w14:schemeClr w14:val="tx1"/>
                  </w14:solidFill>
                </w14:textFill>
              </w:rPr>
              <w:t xml:space="preserve"> 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250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二甲酚橙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二甲苯酚橙钠盐,</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lnd 10</w:t>
            </w:r>
            <w:r>
              <w:rPr>
                <w:rFonts w:hint="eastAsia" w:ascii="宋体" w:hAnsi="宋体" w:cs="宋体"/>
                <w:color w:val="000000" w:themeColor="text1"/>
                <w:sz w:val="20"/>
                <w:szCs w:val="20"/>
                <w:highlight w:val="none"/>
                <w:lang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丙二酸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丙二酸,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硫代乙酸铵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硫代乙醇酸铵,</w:t>
            </w:r>
            <w:r>
              <w:rPr>
                <w:rStyle w:val="740"/>
                <w:rFonts w:hint="eastAsia" w:ascii="宋体" w:hAnsi="宋体" w:eastAsia="宋体" w:cs="宋体"/>
                <w:i w:val="0"/>
                <w:iCs w:val="0"/>
                <w:caps w:val="0"/>
                <w:color w:val="000000" w:themeColor="text1"/>
                <w:spacing w:val="0"/>
                <w:sz w:val="20"/>
                <w:szCs w:val="20"/>
                <w:highlight w:val="none"/>
                <w:shd w:val="clear" w:color="auto" w:fill="ffffff"/>
                <w14:textFill>
                  <w14:solidFill>
                    <w14:schemeClr w14:val="tx1"/>
                  </w14:solidFill>
                </w14:textFill>
              </w:rPr>
              <w:t xml:space="preserve">RG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 </w:t>
            </w:r>
            <w:r>
              <w:rPr>
                <w:rFonts w:hint="eastAsia" w:ascii="宋体" w:hAnsi="宋体" w:cs="宋体"/>
                <w:color w:val="000000" w:themeColor="text1"/>
                <w:sz w:val="20"/>
                <w:szCs w:val="20"/>
                <w:highlight w:val="none"/>
                <w:lang w:bidi="ar"/>
                <w14:textFill>
                  <w14:solidFill>
                    <w14:schemeClr w14:val="tx1"/>
                  </w14:solidFill>
                </w14:textFill>
              </w:rPr>
              <w:t xml:space="preserve">500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150/500ml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试剂级</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草酸铵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草酸铵,一水  AR500g,≥99.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硼砂</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四硼酸钠,十水合物,AR500g,</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盐酸普鲁卡因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盐酸普鲁卡因</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230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邻苯二甲酸氢钾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邻苯二甲酸氢钾,AR500g,99.8%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注射用脲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600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琼脂</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琼脂</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粉</w:t>
            </w:r>
            <w:r>
              <w:rPr>
                <w:rFonts w:hint="eastAsia" w:ascii="宋体" w:hAnsi="宋体" w:cs="宋体"/>
                <w:color w:val="000000" w:themeColor="text1"/>
                <w:sz w:val="20"/>
                <w:szCs w:val="20"/>
                <w:highlight w:val="none"/>
                <w:lang w:bidi="ar"/>
                <w14:textFill>
                  <w14:solidFill>
                    <w14:schemeClr w14:val="tx1"/>
                  </w14:solidFill>
                </w14:textFill>
              </w:rPr>
              <w:t xml:space="preserve">,700-900 g/cm2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,BR 500</w:t>
            </w:r>
            <w:r>
              <w:rPr>
                <w:rFonts w:hint="eastAsia" w:ascii="宋体" w:hAnsi="宋体" w:cs="宋体"/>
                <w:color w:val="000000" w:themeColor="text1"/>
                <w:sz w:val="20"/>
                <w:szCs w:val="20"/>
                <w:highlight w:val="none"/>
                <w:lang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生化试剂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磷酸二氢钾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磷酸二氢钾,</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w:t>
            </w:r>
            <w:r>
              <w:rPr>
                <w:rFonts w:hint="eastAsia" w:ascii="宋体" w:hAnsi="宋体" w:cs="宋体"/>
                <w:color w:val="000000" w:themeColor="text1"/>
                <w:sz w:val="20"/>
                <w:szCs w:val="20"/>
                <w:highlight w:val="none"/>
                <w:lang w:bidi="ar"/>
                <w14:textFill>
                  <w14:solidFill>
                    <w14:schemeClr w14:val="tx1"/>
                  </w14:solidFill>
                </w14:textFill>
              </w:rPr>
              <w:t xml:space="preserve">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乙酸铅</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醋酸铅,三水  AR500g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w:t>
            </w:r>
            <w:r>
              <w:rPr>
                <w:rFonts w:hint="eastAsia" w:ascii="宋体" w:hAnsi="宋体" w:cs="宋体"/>
                <w:color w:val="000000" w:themeColor="text1"/>
                <w:sz w:val="20"/>
                <w:szCs w:val="20"/>
                <w:highlight w:val="none"/>
                <w:lang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氨水</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both"/>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氢氧化铵</w:t>
            </w:r>
            <w:r>
              <w:rPr>
                <w:rFonts w:hint="eastAsia" w:ascii="宋体" w:hAnsi="宋体" w:cs="宋体"/>
                <w:color w:val="000000" w:themeColor="text1"/>
                <w:sz w:val="20"/>
                <w:szCs w:val="20"/>
                <w:highlight w:val="none"/>
                <w:lang w:bidi="ar"/>
                <w14:textFill>
                  <w14:solidFill>
                    <w14:schemeClr w14:val="tx1"/>
                  </w14:solidFill>
                </w14:textFill>
              </w:rPr>
              <w:t xml:space="preserve">,AR500ml,25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-28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次氯酸钠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次氯酸钠溶液,</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AR</w:t>
            </w:r>
            <w:r>
              <w:rPr>
                <w:rFonts w:hint="eastAsia" w:ascii="宋体" w:hAnsi="宋体" w:cs="宋体"/>
                <w:color w:val="000000" w:themeColor="text1"/>
                <w:sz w:val="20"/>
                <w:szCs w:val="20"/>
                <w:highlight w:val="none"/>
                <w:lang w:bidi="ar"/>
                <w14:textFill>
                  <w14:solidFill>
                    <w14:schemeClr w14:val="tx1"/>
                  </w14:solidFill>
                </w14:textFill>
              </w:rPr>
              <w:t xml:space="preserve">500ml，活性氯6-14%</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三乙醇胺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三乙醇胺,AR500ml,,≥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乙腈</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乙腈</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AR500ml,99%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丙三醇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甘油,AR500ml,≥99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正戊醇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正戊醇,AR500ml,≥9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8.5</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乙醚,AR500ml  </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99.5%</w:t>
            </w:r>
            <w:r>
              <w:rPr>
                <w:rFonts w:hint="eastAsia" w:ascii="宋体" w:hAnsi="宋体" w:cs="宋体"/>
                <w:color w:val="000000" w:themeColor="text1"/>
                <w:sz w:val="20"/>
                <w:szCs w:val="20"/>
                <w:highlight w:val="none"/>
                <w:lang w:bidi="ar"/>
                <w14:textFill>
                  <w14:solidFill>
                    <w14:schemeClr w14:val="tx1"/>
                  </w14:solidFill>
                </w14:textFill>
              </w:rPr>
              <w:t xml:space="preserve"> 易制毒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苯甲酰氯</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苯甲酰氯,AR500g,99%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甲醛</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甲醛</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溶液，AR500ml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,37.0-40.0%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乙酸乙酯</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乙酸乙酯,AR500ml,≥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99.5</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冰乙酸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冰</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醋</w:t>
            </w:r>
            <w:r>
              <w:rPr>
                <w:rFonts w:hint="eastAsia" w:ascii="宋体" w:hAnsi="宋体" w:cs="宋体"/>
                <w:color w:val="000000" w:themeColor="text1"/>
                <w:sz w:val="20"/>
                <w:szCs w:val="20"/>
                <w:highlight w:val="none"/>
                <w:lang w:bidi="ar"/>
                <w14:textFill>
                  <w14:solidFill>
                    <w14:schemeClr w14:val="tx1"/>
                  </w14:solidFill>
                </w14:textFill>
              </w:rPr>
              <w:t xml:space="preserve">酸,AR500ml,99.5%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吐温80</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吐温80,CP500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both"/>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Helvetica" w:hAnsi="Helvetica" w:cs="Helvetica"/>
                <w:i w:val="0"/>
                <w:iCs w:val="0"/>
                <w:caps w:val="0"/>
                <w:color w:val="000000" w:themeColor="text1"/>
                <w:spacing w:val="0"/>
                <w:sz w:val="20"/>
                <w:szCs w:val="20"/>
                <w:highlight w:val="none"/>
                <w:shd w:val="clear" w:color="auto" w:fill="ffffff"/>
                <w:lang w:val="en-US" w:eastAsia="zh-CN"/>
                <w14:textFill>
                  <w14:solidFill>
                    <w14:schemeClr w14:val="tx1"/>
                  </w14:solidFill>
                </w14:textFill>
              </w:rPr>
              <w:t xml:space="preserve">司班80</w:t>
            </w:r>
            <w:r>
              <w:rPr>
                <w:rFonts w:ascii="Helvetica" w:hAnsi="Helvetica" w:eastAsia="Helvetica" w:cs="Helvetica"/>
                <w:i w:val="0"/>
                <w:iCs w:val="0"/>
                <w:caps w:val="0"/>
                <w:color w:val="000000" w:themeColor="text1"/>
                <w:spacing w:val="0"/>
                <w:sz w:val="20"/>
                <w:szCs w:val="20"/>
                <w:highlight w:val="none"/>
                <w:shd w:val="clear" w:color="auto" w:fill="ffffff"/>
                <w14:textFill>
                  <w14:solidFill>
                    <w14:schemeClr w14:val="tx1"/>
                  </w14:solidFill>
                </w14:textFill>
              </w:rPr>
              <w:t xml:space="preserve">油酸山梨坦</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失水山梨醇油酸酯</w:t>
            </w:r>
            <w:r>
              <w:rPr>
                <w:rFonts w:hint="eastAsia" w:ascii="宋体" w:hAnsi="宋体" w:cs="宋体"/>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aps w:val="0"/>
                <w:color w:val="000000" w:themeColor="text1"/>
                <w:spacing w:val="0"/>
                <w:sz w:val="20"/>
                <w:szCs w:val="20"/>
                <w:highlight w:val="none"/>
                <w:u w:val="none"/>
                <w:shd w:val="clear" w:color="auto" w:fill="ffffff"/>
                <w14:textFill>
                  <w14:solidFill>
                    <w14:schemeClr w14:val="tx1"/>
                  </w14:solidFill>
                </w14:textFill>
              </w:rPr>
              <w:fldChar w:fldCharType="begin"/>
            </w:r>
            <w:r>
              <w:rPr>
                <w:rFonts w:hint="eastAsia" w:ascii="宋体" w:hAnsi="宋体" w:eastAsia="宋体" w:cs="宋体"/>
                <w:i w:val="0"/>
                <w:iCs w:val="0"/>
                <w:caps w:val="0"/>
                <w:color w:val="000000" w:themeColor="text1"/>
                <w:spacing w:val="0"/>
                <w:sz w:val="20"/>
                <w:szCs w:val="20"/>
                <w:highlight w:val="none"/>
                <w:u w:val="none"/>
                <w:shd w:val="clear" w:color="auto" w:fill="ffffff"/>
                <w14:textFill>
                  <w14:solidFill>
                    <w14:schemeClr w14:val="tx1"/>
                  </w14:solidFill>
                </w14:textFill>
              </w:rPr>
              <w:instrText xml:space="preserve"> HYPERLINK "htt</w:instrText>
            </w:r>
            <w:r>
              <w:rPr>
                <w:rFonts w:hint="eastAsia" w:ascii="宋体" w:hAnsi="宋体" w:eastAsia="宋体" w:cs="宋体"/>
                <w:i w:val="0"/>
                <w:iCs w:val="0"/>
                <w:caps w:val="0"/>
                <w:color w:val="000000" w:themeColor="text1"/>
                <w:spacing w:val="0"/>
                <w:sz w:val="20"/>
                <w:szCs w:val="20"/>
                <w:highlight w:val="none"/>
                <w:u w:val="none"/>
                <w:shd w:val="clear" w:color="auto" w:fill="ffffff"/>
                <w14:textFill>
                  <w14:solidFill>
                    <w14:schemeClr w14:val="tx1"/>
                  </w14:solidFill>
                </w14:textFill>
              </w:rPr>
              <w:instrText xml:space="preserve">ps://baike.baidu.com/item/%E5%B1%B1%E6%A2%A8%E9%86%87%E9%85%90%E5%8D%95%E6%B2%B9%E9%85%B8%E9%85%AF/699931?fromModule=lemma_inlink" \t "https://baike.baidu.com/item/%E6%B2%B9%E9%85%B8%E5%B1%B1%E6%A2%A8%E5%9D%A6%EF%BC%88%E5%8F%B8%E7%9B%9880%EF%BC%89/_blank" </w:instrText>
            </w:r>
            <w:r>
              <w:rPr>
                <w:rFonts w:hint="eastAsia" w:ascii="宋体" w:hAnsi="宋体" w:eastAsia="宋体" w:cs="宋体"/>
                <w:i w:val="0"/>
                <w:iCs w:val="0"/>
                <w:caps w:val="0"/>
                <w:color w:val="000000" w:themeColor="text1"/>
                <w:spacing w:val="0"/>
                <w:sz w:val="20"/>
                <w:szCs w:val="20"/>
                <w:highlight w:val="none"/>
                <w:u w:val="none"/>
                <w:shd w:val="clear" w:color="auto" w:fill="ffffff"/>
                <w14:textFill>
                  <w14:solidFill>
                    <w14:schemeClr w14:val="tx1"/>
                  </w14:solidFill>
                </w14:textFill>
              </w:rPr>
              <w:fldChar w:fldCharType="separate"/>
            </w:r>
            <w:r>
              <w:rPr>
                <w:rStyle w:val="741"/>
                <w:rFonts w:hint="eastAsia" w:ascii="宋体" w:hAnsi="宋体" w:eastAsia="宋体" w:cs="宋体"/>
                <w:i w:val="0"/>
                <w:iCs w:val="0"/>
                <w:caps w:val="0"/>
                <w:color w:val="000000" w:themeColor="text1"/>
                <w:spacing w:val="0"/>
                <w:sz w:val="20"/>
                <w:szCs w:val="20"/>
                <w:highlight w:val="none"/>
                <w:u w:val="none"/>
                <w:shd w:val="clear" w:color="auto" w:fill="ffffff"/>
                <w14:textFill>
                  <w14:solidFill>
                    <w14:schemeClr w14:val="tx1"/>
                  </w14:solidFill>
                </w14:textFill>
              </w:rPr>
              <w:t xml:space="preserve">山梨醇酐单油酸酯</w:t>
            </w:r>
            <w:r>
              <w:rPr>
                <w:rFonts w:hint="eastAsia" w:ascii="宋体" w:hAnsi="宋体" w:eastAsia="宋体" w:cs="宋体"/>
                <w:i w:val="0"/>
                <w:iCs w:val="0"/>
                <w:caps w:val="0"/>
                <w:color w:val="000000" w:themeColor="text1"/>
                <w:spacing w:val="0"/>
                <w:sz w:val="20"/>
                <w:szCs w:val="20"/>
                <w:highlight w:val="none"/>
                <w:u w:val="none"/>
                <w:shd w:val="clear" w:color="auto" w:fill="ffffff"/>
                <w14:textFill>
                  <w14:solidFill>
                    <w14:schemeClr w14:val="tx1"/>
                  </w14:solidFill>
                </w14:textFill>
              </w:rPr>
              <w:fldChar w:fldCharType="end"/>
            </w:r>
            <w:r>
              <w:rPr>
                <w:rFonts w:hint="eastAsia" w:ascii="宋体" w:hAnsi="宋体" w:cs="宋体"/>
                <w:i w:val="0"/>
                <w:iCs w:val="0"/>
                <w:caps w:val="0"/>
                <w:color w:val="000000" w:themeColor="text1"/>
                <w:spacing w:val="0"/>
                <w:sz w:val="20"/>
                <w:szCs w:val="20"/>
                <w:highlight w:val="none"/>
                <w:u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(司苯80=司盘80)</w:t>
            </w:r>
            <w:r>
              <w:rPr>
                <w:rFonts w:hint="eastAsia" w:ascii="宋体" w:hAnsi="宋体" w:cs="宋体"/>
                <w:color w:val="000000" w:themeColor="text1"/>
                <w:sz w:val="20"/>
                <w:szCs w:val="20"/>
                <w:highlight w:val="none"/>
                <w:lang w:bidi="ar"/>
                <w14:textFill>
                  <w14:solidFill>
                    <w14:schemeClr w14:val="tx1"/>
                  </w14:solidFill>
                </w14:textFill>
              </w:rPr>
              <w:t xml:space="preserve">,CP500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高氯酸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高氯酸，AR500ml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w:t>
            </w:r>
            <w:r>
              <w:rPr>
                <w:rFonts w:hint="eastAsia" w:ascii="微软雅黑" w:hAnsi="微软雅黑" w:eastAsia="微软雅黑" w:cs="微软雅黑"/>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72%</w:t>
            </w:r>
            <w:r>
              <w:rPr>
                <w:rFonts w:hint="eastAsia" w:ascii="宋体" w:hAnsi="宋体" w:cs="宋体"/>
                <w:color w:val="000000" w:themeColor="text1"/>
                <w:sz w:val="20"/>
                <w:szCs w:val="20"/>
                <w:highlight w:val="none"/>
                <w:lang w:bidi="ar"/>
                <w14:textFill>
                  <w14:solidFill>
                    <w14:schemeClr w14:val="tx1"/>
                  </w14:solidFill>
                </w14:textFill>
              </w:rPr>
              <w:t xml:space="preserve">   </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易制</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浓盐酸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盐酸，AR500ml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,36.0</w:t>
            </w:r>
            <w:r>
              <w:rPr>
                <w:rFonts w:hint="eastAsia" w:ascii="微软雅黑" w:hAnsi="微软雅黑" w:eastAsia="微软雅黑" w:cs="微软雅黑"/>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38.0</w:t>
            </w:r>
            <w:r>
              <w:rPr>
                <w:rFonts w:hint="eastAsia" w:ascii="宋体" w:hAnsi="宋体" w:cs="宋体"/>
                <w:color w:val="000000" w:themeColor="text1"/>
                <w:sz w:val="20"/>
                <w:szCs w:val="20"/>
                <w:highlight w:val="none"/>
                <w:lang w:bidi="ar"/>
                <w14:textFill>
                  <w14:solidFill>
                    <w14:schemeClr w14:val="tx1"/>
                  </w14:solidFill>
                </w14:textFill>
              </w:rPr>
              <w:t xml:space="preserve"> </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易制毒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硝酸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硝酸，AR500ml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,65.0-86.0</w:t>
            </w:r>
            <w:r>
              <w:rPr>
                <w:rFonts w:hint="eastAsia" w:ascii="宋体" w:hAnsi="宋体" w:cs="宋体"/>
                <w:color w:val="000000" w:themeColor="text1"/>
                <w:sz w:val="20"/>
                <w:szCs w:val="20"/>
                <w:highlight w:val="none"/>
                <w:lang w:bidi="ar"/>
                <w14:textFill>
                  <w14:solidFill>
                    <w14:schemeClr w14:val="tx1"/>
                  </w14:solidFill>
                </w14:textFill>
              </w:rPr>
              <w:t xml:space="preserve">  </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 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85%磷酸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磷酸,AR500ml, ≥85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 （溶剂：H2O）</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无水甲酸,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98.0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特规</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硫酸，AR500ml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,95.0～98.0 </w:t>
            </w:r>
            <w:r>
              <w:rPr>
                <w:rFonts w:hint="eastAsia" w:ascii="宋体" w:hAnsi="宋体" w:cs="宋体"/>
                <w:color w:val="000000" w:themeColor="text1"/>
                <w:sz w:val="20"/>
                <w:szCs w:val="20"/>
                <w:highlight w:val="none"/>
                <w:lang w:bidi="ar"/>
                <w14:textFill>
                  <w14:solidFill>
                    <w14:schemeClr w14:val="tx1"/>
                  </w14:solidFill>
                </w14:textFill>
              </w:rPr>
              <w:t xml:space="preserve">易制毒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36%乙酸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36%乙酸,AR500ml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36.0</w:t>
            </w:r>
            <w:r>
              <w:rPr>
                <w:rFonts w:hint="eastAsia" w:ascii="微软雅黑" w:hAnsi="微软雅黑" w:eastAsia="微软雅黑" w:cs="微软雅黑"/>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亚硝基铁氰化钠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硝普酸钠,AR25g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姜黄试纸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100S/盒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25/盒</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硅钨酸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硅钨酸,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二水</w:t>
            </w:r>
            <w:r>
              <w:rPr>
                <w:rFonts w:hint="eastAsia" w:ascii="宋体" w:hAnsi="宋体" w:cs="宋体"/>
                <w:color w:val="000000" w:themeColor="text1"/>
                <w:sz w:val="20"/>
                <w:szCs w:val="20"/>
                <w:highlight w:val="none"/>
                <w:lang w:bidi="ar"/>
                <w14:textFill>
                  <w14:solidFill>
                    <w14:schemeClr w14:val="tx1"/>
                  </w14:solidFill>
                </w14:textFill>
              </w:rPr>
              <w:t xml:space="preserve">,AR</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w:t>
            </w:r>
            <w:r>
              <w:rPr>
                <w:rFonts w:hint="eastAsia" w:ascii="宋体" w:hAnsi="宋体" w:cs="宋体"/>
                <w:color w:val="000000" w:themeColor="text1"/>
                <w:sz w:val="20"/>
                <w:szCs w:val="20"/>
                <w:highlight w:val="none"/>
                <w:lang w:bidi="ar"/>
                <w14:textFill>
                  <w14:solidFill>
                    <w14:schemeClr w14:val="tx1"/>
                  </w14:solidFill>
                </w14:textFill>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195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过硫酸铵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过硫酸铵,AR500g,≥</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98.0</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碱性β-萘酚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2-萘酚,AR100g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二苯胺硫酸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二苯胺硫酸盐,98% 25g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383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醋酸盐缓冲液PH3.5</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醋酸盐缓冲液</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w:t>
            </w:r>
            <w:r>
              <w:rPr>
                <w:rFonts w:hint="eastAsia" w:ascii="宋体" w:hAnsi="宋体" w:cs="宋体"/>
                <w:color w:val="000000" w:themeColor="text1"/>
                <w:sz w:val="20"/>
                <w:szCs w:val="20"/>
                <w:highlight w:val="none"/>
                <w:lang w:bidi="ar"/>
                <w14:textFill>
                  <w14:solidFill>
                    <w14:schemeClr w14:val="tx1"/>
                  </w14:solidFill>
                </w14:textFill>
              </w:rPr>
              <w:t xml:space="preserve">mL,3.5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标准硝酸盐</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水中硝酸根溶液标准物质100mL,1μg/mL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  1000</w:t>
            </w:r>
            <w:r>
              <w:rPr>
                <w:rFonts w:hint="eastAsia" w:ascii="宋体" w:hAnsi="宋体" w:cs="宋体"/>
                <w:color w:val="000000" w:themeColor="text1"/>
                <w:sz w:val="20"/>
                <w:szCs w:val="20"/>
                <w:highlight w:val="none"/>
                <w:lang w:bidi="ar"/>
                <w14:textFill>
                  <w14:solidFill>
                    <w14:schemeClr w14:val="tx1"/>
                  </w14:solidFill>
                </w14:textFill>
              </w:rPr>
              <w:t xml:space="preserve">μg/mL</w:t>
            </w:r>
            <w:r>
              <w:rPr>
                <w:rFonts w:ascii="微软雅黑" w:hAnsi="微软雅黑" w:eastAsia="微软雅黑" w:cs="微软雅黑"/>
                <w:i w:val="0"/>
                <w:iCs w:val="0"/>
                <w:caps w:val="0"/>
                <w:color w:val="000000" w:themeColor="text1"/>
                <w:spacing w:val="0"/>
                <w:sz w:val="17"/>
                <w:szCs w:val="17"/>
                <w:highlight w:val="none"/>
                <w:shd w:val="clear" w:color="auto" w:fill="ffffff"/>
                <w14:textFill>
                  <w14:solidFill>
                    <w14:schemeClr w14:val="tx1"/>
                  </w14:solidFill>
                </w14:textFill>
              </w:rPr>
              <w:t xml:space="preserve">（以NO3-计）</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标准物质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标准铁溶液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铁单元素溶液标准物质</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w:t>
            </w:r>
            <w:r>
              <w:rPr>
                <w:rFonts w:hint="eastAsia" w:ascii="宋体" w:hAnsi="宋体" w:cs="宋体"/>
                <w:color w:val="000000" w:themeColor="text1"/>
                <w:sz w:val="20"/>
                <w:szCs w:val="20"/>
                <w:highlight w:val="none"/>
                <w:lang w:bidi="ar"/>
                <w14:textFill>
                  <w14:solidFill>
                    <w14:schemeClr w14:val="tx1"/>
                  </w14:solidFill>
                </w14:textFill>
              </w:rPr>
              <w:t xml:space="preserve">mL,1000μg/mL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标准物质</w:t>
            </w:r>
            <w:r/>
          </w:p>
        </w:tc>
      </w:tr>
      <w:tr>
        <w:trPr>
          <w:jc w:val="center"/>
          <w:trHeight w:val="364"/>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标准铅溶液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铅标准溶液标准物质50mL,1000μg/mL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标准物质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盐酸环丙沙星对照品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b w:val="0"/>
                <w:bCs w:val="0"/>
                <w:color w:val="000000" w:themeColor="text1"/>
                <w:sz w:val="20"/>
                <w:szCs w:val="20"/>
                <w:highlight w:val="none"/>
                <w:lang w:bidi="ar"/>
                <w14:textFill>
                  <w14:solidFill>
                    <w14:schemeClr w14:val="tx1"/>
                  </w14:solidFill>
                </w14:textFill>
              </w:rPr>
              <w:t xml:space="preserve">环丙沙星标准品100mg,99.5%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/100mg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对照品</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尿素对照品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尿素</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ascii="宋体" w:hAnsi="宋体" w:eastAsia="宋体" w:cs="宋体"/>
                <w:color w:val="000000" w:themeColor="text1"/>
                <w:sz w:val="20"/>
                <w:szCs w:val="20"/>
                <w:highlight w:val="none"/>
                <w14:textFill>
                  <w14:solidFill>
                    <w14:schemeClr w14:val="tx1"/>
                  </w14:solidFill>
                </w14:textFill>
              </w:rPr>
              <w:t xml:space="preserve">100mg/支</w:t>
            </w:r>
            <w:r>
              <w:rPr>
                <w:rFonts w:hint="eastAsia" w:ascii="宋体" w:hAnsi="宋体" w:cs="宋体"/>
                <w:color w:val="000000" w:themeColor="text1"/>
                <w:sz w:val="20"/>
                <w:szCs w:val="20"/>
                <w:highlight w:val="none"/>
                <w:lang w:val="en-US" w:eastAsia="zh-CN"/>
                <w14:textFill>
                  <w14:solidFill>
                    <w14:schemeClr w14:val="tx1"/>
                  </w14:solidFill>
                </w14:textFill>
              </w:rPr>
              <w:t xml:space="preserve">,</w:t>
            </w:r>
            <w:r>
              <w:rPr>
                <w:rFonts w:ascii="宋体" w:hAnsi="宋体" w:eastAsia="宋体" w:cs="宋体"/>
                <w:color w:val="000000" w:themeColor="text1"/>
                <w:sz w:val="20"/>
                <w:szCs w:val="20"/>
                <w:highlight w:val="none"/>
                <w14:textFill>
                  <w14:solidFill>
                    <w14:schemeClr w14:val="tx1"/>
                  </w14:solidFill>
                </w14:textFill>
              </w:rPr>
              <w:t xml:space="preserve">供UV法测定，含量为99.8% </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对照品</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PH7.0氯化钠-蛋白胨缓冲液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氯化钠-蛋白胨缓冲液</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rPr>
                <w:rFonts w:hint="eastAsia" w:ascii="宋体" w:hAnsi="宋体" w:cs="宋体"/>
                <w:color w:val="000000" w:themeColor="text1"/>
                <w:sz w:val="20"/>
                <w:szCs w:val="20"/>
                <w:highlight w:val="none"/>
                <w:lang w:bidi="ar"/>
                <w14:textFill>
                  <w14:solidFill>
                    <w14:schemeClr w14:val="tx1"/>
                  </w14:solidFill>
                </w14:textFill>
              </w:rPr>
              <w:t xml:space="preserve">,pH=7.0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生化试剂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木糖赖氨酸脱氧胆酸盐培养基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木糖赖氨酸脱氧胆酸盐(XLD)琼脂培养基(中国药典)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BR</w:t>
            </w:r>
            <w:r>
              <w:rPr>
                <w:rFonts w:hint="eastAsia" w:ascii="宋体" w:hAnsi="宋体" w:cs="宋体"/>
                <w:color w:val="000000" w:themeColor="text1"/>
                <w:sz w:val="20"/>
                <w:szCs w:val="20"/>
                <w:highlight w:val="none"/>
                <w:lang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430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生化试剂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R2A琼脂培养基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R2A琼脂培养基(中国药典)250g</w:t>
            </w:r>
            <w:r/>
          </w:p>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90mm*10/包</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肠道菌増菌液体培养基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肠道菌增菌液体培养基</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中国</w:t>
            </w:r>
            <w:r>
              <w:rPr>
                <w:rFonts w:hint="eastAsia" w:ascii="宋体" w:hAnsi="宋体" w:cs="宋体"/>
                <w:color w:val="000000" w:themeColor="text1"/>
                <w:sz w:val="20"/>
                <w:szCs w:val="20"/>
                <w:highlight w:val="none"/>
                <w:lang w:bidi="ar"/>
                <w14:textFill>
                  <w14:solidFill>
                    <w14:schemeClr w14:val="tx1"/>
                  </w14:solidFill>
                </w14:textFill>
              </w:rPr>
              <w:t xml:space="preserve">药典</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290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沙门葡萄糖琼脂培养基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沙氏葡萄糖琼脂培养基(SDA)(中国药典)250g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紫红胆盐葡萄糖琼脂培养基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紫红胆盐葡萄糖琼脂培养基</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中国药典</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 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麦康凯液体培养基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麦康凯液体培养基(中国药典)250g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197</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培养基</w:t>
            </w:r>
            <w:r/>
          </w:p>
        </w:tc>
      </w:tr>
      <w:tr>
        <w:trPr>
          <w:jc w:val="center"/>
          <w:trHeight w:val="715"/>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RV沙门菌増菌液体培养基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RV沙门菌增菌液体培养基</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中国药典</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磷酸盐</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PH</w:t>
            </w:r>
            <w:r>
              <w:rPr>
                <w:rFonts w:ascii="宋体" w:hAnsi="宋体" w:cs="宋体"/>
                <w:color w:val="000000" w:themeColor="text1"/>
                <w:sz w:val="20"/>
                <w:szCs w:val="20"/>
                <w:highlight w:val="none"/>
                <w:lang w:bidi="ar"/>
                <w14:textFill>
                  <w14:solidFill>
                    <w14:schemeClr w14:val="tx1"/>
                  </w14:solidFill>
                </w14:textFill>
              </w:rPr>
              <w:t xml:space="preserve">缓冲</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溶</w:t>
            </w:r>
            <w:r>
              <w:rPr>
                <w:rFonts w:ascii="宋体" w:hAnsi="宋体" w:cs="宋体"/>
                <w:color w:val="000000" w:themeColor="text1"/>
                <w:sz w:val="20"/>
                <w:szCs w:val="20"/>
                <w:highlight w:val="none"/>
                <w:lang w:bidi="ar"/>
                <w14:textFill>
                  <w14:solidFill>
                    <w14:schemeClr w14:val="tx1"/>
                  </w14:solidFill>
                </w14:textFill>
              </w:rPr>
              <w:t xml:space="preserve">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 </w:t>
            </w:r>
            <w:r>
              <w:rPr>
                <w:rFonts w:ascii="宋体" w:hAnsi="宋体" w:cs="宋体"/>
                <w:color w:val="000000" w:themeColor="text1"/>
                <w:sz w:val="20"/>
                <w:szCs w:val="20"/>
                <w:highlight w:val="none"/>
                <w:lang w:bidi="ar"/>
                <w14:textFill>
                  <w14:solidFill>
                    <w14:schemeClr w14:val="tx1"/>
                  </w14:solidFill>
                </w14:textFill>
              </w:rPr>
              <w:t xml:space="preserve">pH4.00,</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PH</w:t>
            </w:r>
            <w:r>
              <w:rPr>
                <w:rFonts w:ascii="宋体" w:hAnsi="宋体" w:cs="宋体"/>
                <w:color w:val="000000" w:themeColor="text1"/>
                <w:sz w:val="20"/>
                <w:szCs w:val="20"/>
                <w:highlight w:val="none"/>
                <w:lang w:bidi="ar"/>
                <w14:textFill>
                  <w14:solidFill>
                    <w14:schemeClr w14:val="tx1"/>
                  </w14:solidFill>
                </w14:textFill>
              </w:rPr>
              <w:t xml:space="preserve">6.86,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PH</w:t>
            </w:r>
            <w:r>
              <w:rPr>
                <w:rFonts w:ascii="宋体" w:hAnsi="宋体" w:cs="宋体"/>
                <w:color w:val="000000" w:themeColor="text1"/>
                <w:sz w:val="20"/>
                <w:szCs w:val="20"/>
                <w:highlight w:val="none"/>
                <w:lang w:bidi="ar"/>
                <w14:textFill>
                  <w14:solidFill>
                    <w14:schemeClr w14:val="tx1"/>
                  </w14:solidFill>
                </w14:textFill>
              </w:rPr>
              <w:t xml:space="preserve"> 9.18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,各250ml,用于PH计的校正</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45/250ml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缓冲液</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i w:val="0"/>
                <w:color w:val="000000" w:themeColor="text1"/>
                <w:sz w:val="20"/>
                <w:szCs w:val="20"/>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甲醇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HPLC 4L</w:t>
            </w:r>
            <w:r>
              <w:rPr>
                <w:rFonts w:hint="eastAsia" w:ascii="微软雅黑" w:hAnsi="微软雅黑" w:eastAsia="微软雅黑" w:cs="微软雅黑"/>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spacing w:line="360" w:lineRule="auto"/>
              <w:widowControl/>
              <w:rPr>
                <w:rFonts w:hint="default" w:ascii="宋体" w:hAnsi="宋体" w:cs="宋体"/>
                <w:color w:val="000000" w:themeColor="text1"/>
                <w:sz w:val="20"/>
                <w:szCs w:val="20"/>
                <w:highlight w:val="none"/>
                <w:lang w:val="en-US"/>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25/4L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色谱纯</w:t>
            </w:r>
            <w:r/>
          </w:p>
        </w:tc>
      </w:tr>
    </w:tbl>
    <w:p>
      <w:pPr>
        <w:pStyle w:val="782"/>
        <w:ind w:firstLine="482"/>
        <w:keepLines w:val="0"/>
        <w:keepNext w:val="0"/>
        <w:pageBreakBefore w:val="0"/>
        <w:spacing w:before="181" w:line="360" w:lineRule="auto"/>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注：本项目报价采用投标折扣率报价，投标人自行填报折扣率，合同签订时，各项单价=投标折扣率</w:t>
      </w:r>
      <w:r>
        <w:rPr>
          <w:rFonts w:ascii="Arial" w:hAnsi="Arial" w:cs="Arial"/>
          <w:b/>
          <w:bCs/>
          <w:color w:val="000000" w:themeColor="text1"/>
          <w:sz w:val="24"/>
          <w:highlight w:val="none"/>
          <w14:textFill>
            <w14:solidFill>
              <w14:schemeClr w14:val="tx1"/>
            </w14:solidFill>
          </w14:textFill>
        </w:rPr>
        <w:t xml:space="preserve">×</w:t>
      </w:r>
      <w:r>
        <w:rPr>
          <w:rFonts w:hint="eastAsia" w:ascii="Arial" w:hAnsi="Arial" w:cs="Arial"/>
          <w:b/>
          <w:bCs/>
          <w:color w:val="000000" w:themeColor="text1"/>
          <w:sz w:val="24"/>
          <w:highlight w:val="none"/>
          <w14:textFill>
            <w14:solidFill>
              <w14:schemeClr w14:val="tx1"/>
            </w14:solidFill>
          </w14:textFill>
        </w:rPr>
        <w:t xml:space="preserve">各项单价最高限价，</w:t>
      </w:r>
      <w:r>
        <w:rPr>
          <w:rFonts w:hint="eastAsia" w:ascii="宋体" w:hAnsi="宋体" w:cs="宋体"/>
          <w:b/>
          <w:bCs/>
          <w:color w:val="000000" w:themeColor="text1"/>
          <w:sz w:val="24"/>
          <w:highlight w:val="none"/>
          <w14:textFill>
            <w14:solidFill>
              <w14:schemeClr w14:val="tx1"/>
            </w14:solidFill>
          </w14:textFill>
        </w:rPr>
        <w:t xml:space="preserve">数量据实结算。</w:t>
      </w:r>
      <w:r/>
    </w:p>
    <w:p>
      <w:pPr>
        <w:pStyle w:val="782"/>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三、服务要求：</w:t>
      </w:r>
      <w:r/>
    </w:p>
    <w:p>
      <w:pPr>
        <w:pStyle w:val="782"/>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所有试剂以使用安全、绿色环保为最基本要求，材料、配件选用必须符合国家（强制性）标准与行业标准及各项规范要求，环保要求达到或高于国家标准。国家没有相应标准、规范的，可使用行业标准规定</w:t>
      </w:r>
      <w:r>
        <w:rPr>
          <w:rFonts w:hint="eastAsia" w:ascii="宋体" w:hAnsi="宋体" w:cs="宋体"/>
          <w:color w:val="000000" w:themeColor="text1"/>
          <w:sz w:val="24"/>
          <w:highlight w:val="none"/>
          <w14:textFill>
            <w14:solidFill>
              <w14:schemeClr w14:val="tx1"/>
            </w14:solidFill>
          </w14:textFill>
        </w:rPr>
        <w:t xml:space="preserve">。</w:t>
      </w:r>
      <w:r/>
    </w:p>
    <w:p>
      <w:pPr>
        <w:pStyle w:val="782"/>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应保证化学试剂的质量，严格按照国家相关规定，所供应化学试剂必须符合国家质量标准，供应的化学试剂在规格</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质量</w:t>
      </w:r>
      <w:r>
        <w:rPr>
          <w:rFonts w:hint="eastAsia" w:ascii="宋体" w:hAnsi="宋体" w:cs="宋体"/>
          <w:color w:val="000000" w:themeColor="text1"/>
          <w:sz w:val="24"/>
          <w:highlight w:val="none"/>
          <w:lang w:val="en-US" w:eastAsia="zh-CN"/>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参数与</w:t>
      </w:r>
      <w:r>
        <w:rPr>
          <w:rFonts w:hint="eastAsia" w:ascii="宋体" w:hAnsi="宋体" w:cs="宋体"/>
          <w:color w:val="000000" w:themeColor="text1"/>
          <w:sz w:val="24"/>
          <w:highlight w:val="none"/>
          <w:lang w:val="en-US" w:eastAsia="zh-CN"/>
          <w14:textFill>
            <w14:solidFill>
              <w14:schemeClr w14:val="tx1"/>
            </w14:solidFill>
          </w14:textFill>
        </w:rPr>
        <w:t xml:space="preserve">货物清单</w:t>
      </w:r>
      <w:r>
        <w:rPr>
          <w:rFonts w:hint="eastAsia" w:ascii="宋体" w:hAnsi="宋体" w:cs="宋体"/>
          <w:color w:val="000000" w:themeColor="text1"/>
          <w:sz w:val="24"/>
          <w:highlight w:val="none"/>
          <w14:textFill>
            <w14:solidFill>
              <w14:schemeClr w14:val="tx1"/>
            </w14:solidFill>
          </w14:textFill>
        </w:rPr>
        <w:t xml:space="preserve">相一致。</w:t>
      </w:r>
      <w:r/>
    </w:p>
    <w:p>
      <w:pPr>
        <w:pStyle w:val="782"/>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应当与产品生产商约定质量责任和售后服务责任，保证产品售后的安全使用。必须与供货商或者相应机构约定，明确由谁负责，可以不设从事技术培训和售后服务的部门，但应当有相应的管理人员。</w:t>
      </w:r>
      <w:r/>
    </w:p>
    <w:p>
      <w:pPr>
        <w:pStyle w:val="782"/>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必须保证所供化学试剂全新并严格保持原包装，否则造成的一切损失由其负全部责任。供应商供货出现质量问题或与计划数量不相符时，应接受我院的退货要求。</w:t>
      </w:r>
      <w:r/>
    </w:p>
    <w:p>
      <w:pPr>
        <w:pStyle w:val="782"/>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、在化学试剂使用过程中，属于化学试剂质量所引起的医疗事故和纠纷，均由供应商承担全部责任。</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6</w:t>
      </w:r>
      <w:r>
        <w:rPr>
          <w:rFonts w:hint="eastAsia" w:ascii="宋体" w:hAnsi="宋体" w:cs="宋体"/>
          <w:color w:val="000000" w:themeColor="text1"/>
          <w:spacing w:val="0"/>
          <w:sz w:val="24"/>
          <w:highlight w:val="none"/>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国家标准及规范</w:t>
      </w:r>
      <w:r>
        <w:rPr>
          <w:rFonts w:hint="eastAsia" w:ascii="宋体" w:hAnsi="宋体" w:cs="宋体"/>
          <w:color w:val="000000" w:themeColor="text1"/>
          <w:spacing w:val="0"/>
          <w:sz w:val="24"/>
          <w:highlight w:val="none"/>
          <w14:textFill>
            <w14:solidFill>
              <w14:schemeClr w14:val="tx1"/>
            </w14:solidFill>
          </w14:textFill>
        </w:rPr>
        <w:t xml:space="preserve">：所供化学试剂应当符合化学试剂强制性国家标准；尚无强制性国家标准的，应当符合化学试剂强制性行业标准。</w:t>
      </w:r>
      <w:r/>
    </w:p>
    <w:p>
      <w:pPr>
        <w:pStyle w:val="782"/>
        <w:ind w:firstLine="482"/>
        <w:spacing w:line="360" w:lineRule="auto"/>
        <w:rPr>
          <w:rFonts w:ascii="宋体" w:hAnsi="宋体" w:cs="宋体"/>
          <w:b/>
          <w:bCs/>
          <w:color w:val="000000" w:themeColor="text1"/>
          <w:spacing w:val="0"/>
          <w:sz w:val="24"/>
          <w:highlight w:val="none"/>
          <w14:textFill>
            <w14:solidFill>
              <w14:schemeClr w14:val="tx1"/>
            </w14:solidFill>
          </w14:textFill>
        </w:rPr>
      </w:pPr>
      <w:r>
        <w:rPr>
          <w:rFonts w:hint="eastAsia" w:ascii="宋体" w:hAnsi="宋体" w:cs="宋体"/>
          <w:b/>
          <w:bCs/>
          <w:color w:val="000000" w:themeColor="text1"/>
          <w:spacing w:val="0"/>
          <w:sz w:val="24"/>
          <w:highlight w:val="none"/>
          <w14:textFill>
            <w14:solidFill>
              <w14:schemeClr w14:val="tx1"/>
            </w14:solidFill>
          </w14:textFill>
        </w:rPr>
        <w:t xml:space="preserve">四、商务条款</w:t>
      </w:r>
      <w:r/>
    </w:p>
    <w:p>
      <w:pPr>
        <w:pStyle w:val="782"/>
        <w:ind w:firstLine="480"/>
        <w:spacing w:line="360" w:lineRule="auto"/>
        <w:rPr>
          <w:rFonts w:ascii="宋体" w:hAnsi="宋体" w:cs="宋体"/>
          <w:color w:val="000000" w:themeColor="text1"/>
          <w:spacing w:val="0"/>
          <w:sz w:val="24"/>
          <w:highlight w:val="none"/>
          <w:lang w:val="zh-TW"/>
          <w14:textFill>
            <w14:solidFill>
              <w14:schemeClr w14:val="tx1"/>
            </w14:solidFill>
          </w14:textFill>
        </w:rPr>
      </w:pPr>
      <w:r>
        <w:rPr>
          <w:rFonts w:hint="eastAsia" w:ascii="宋体" w:hAnsi="宋体" w:cs="宋体"/>
          <w:color w:val="000000" w:themeColor="text1"/>
          <w:spacing w:val="0"/>
          <w:sz w:val="24"/>
          <w:highlight w:val="none"/>
          <w:lang w:val="zh-TW"/>
          <w14:textFill>
            <w14:solidFill>
              <w14:schemeClr w14:val="tx1"/>
            </w14:solidFill>
          </w14:textFill>
        </w:rPr>
        <w:t xml:space="preserve">★</w:t>
      </w:r>
      <w:r>
        <w:rPr>
          <w:rFonts w:hint="eastAsia" w:ascii="宋体" w:hAnsi="宋体" w:cs="宋体"/>
          <w:b/>
          <w:bCs/>
          <w:color w:val="000000" w:themeColor="text1"/>
          <w:spacing w:val="0"/>
          <w:sz w:val="24"/>
          <w:highlight w:val="none"/>
          <w14:textFill>
            <w14:solidFill>
              <w14:schemeClr w14:val="tx1"/>
            </w14:solidFill>
          </w14:textFill>
        </w:rPr>
        <w:t xml:space="preserve">1.合同履行期限（服务期限）</w:t>
      </w:r>
      <w:r>
        <w:rPr>
          <w:rFonts w:hint="eastAsia" w:ascii="宋体" w:hAnsi="宋体" w:cs="宋体"/>
          <w:color w:val="000000" w:themeColor="text1"/>
          <w:spacing w:val="0"/>
          <w:sz w:val="24"/>
          <w:highlight w:val="none"/>
          <w14:textFill>
            <w14:solidFill>
              <w14:schemeClr w14:val="tx1"/>
            </w14:solidFill>
          </w14:textFill>
        </w:rPr>
        <w:t xml:space="preserve">：三年（合同约定时间起算）</w:t>
      </w:r>
      <w:r>
        <w:rPr>
          <w:rFonts w:hint="eastAsia" w:ascii="宋体" w:hAnsi="宋体" w:cs="宋体"/>
          <w:color w:val="000000" w:themeColor="text1"/>
          <w:spacing w:val="0"/>
          <w:sz w:val="24"/>
          <w:highlight w:val="none"/>
          <w:lang w:val="zh-TW"/>
          <w14:textFill>
            <w14:solidFill>
              <w14:schemeClr w14:val="tx1"/>
            </w14:solidFill>
          </w14:textFill>
        </w:rPr>
        <w:t xml:space="preserve">。</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2.服务地点：采购人指定地点</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3.人员配备：投标人应至少安排一名人员负责于采购人对接本项目，安排供货、配送、接收等事宜。</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4.履约验收要求：中标单位须派有经验的技术人员和医院相关人员共同验收，有质量问题无条件更换。试剂到货时，中标单位须派有经验的技术人员和医院相关人员共同验收，收货人员应当核实运输方式是否符合要求，并对照随货同行单（票）和采购记录核对试剂，做到票、账、货相符。有质量问题无条件更换。</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（2）货物的到货验收包括：规格、数量、外观质量、及货物包装是否完好。若因上述等原因不符合要求导致逾期交付的，由中标单位承担相关的违约责任。</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（3）货物验收的标准：按行业通行标准、厂方出厂标准和中标单位投标文件的承诺及合同约定，并不低于国家相关标准。验收和使用过程中发现有质量问题的，即给予无条件换货。</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4</w:t>
      </w: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中标人</w:t>
      </w:r>
      <w:r>
        <w:rPr>
          <w:rFonts w:hint="eastAsia" w:ascii="宋体" w:hAnsi="宋体" w:cs="宋体"/>
          <w:color w:val="000000" w:themeColor="text1"/>
          <w:spacing w:val="0"/>
          <w:sz w:val="24"/>
          <w:highlight w:val="none"/>
          <w14:textFill>
            <w14:solidFill>
              <w14:schemeClr w14:val="tx1"/>
            </w14:solidFill>
          </w14:textFill>
        </w:rPr>
        <w:t xml:space="preserve">送货必须及时，接到采购人供货通知后，必须在2天内将产品运至采购人指定的交货地点并按采购人的要求摆放整齐，紧急物资必须24小时内将产品运至采购人指定的交货地点。部分货品需要超时送达的,需提前通知采购人相关人员,经采购人同意后方可协商具体送货时间,否则按违约处理。</w:t>
      </w:r>
      <w:r/>
    </w:p>
    <w:p>
      <w:pPr>
        <w:pStyle w:val="782"/>
        <w:ind w:firstLine="482"/>
        <w:spacing w:line="360" w:lineRule="auto"/>
        <w:rPr>
          <w:rFonts w:hint="default" w:ascii="宋体" w:hAnsi="宋体" w:eastAsia="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5</w:t>
      </w: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运输要求：本采购包中可能存在易燃易爆品及需要低温运送的材料，中标人应按要求配备符合标准的车辆，涉及道路运输相关许可的，由中标人自行办理相关手续，费用包含在本次投标报价中，采购人不再另行支付。</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6</w:t>
      </w:r>
      <w:r>
        <w:rPr>
          <w:rFonts w:hint="eastAsia" w:ascii="宋体" w:hAnsi="宋体" w:cs="宋体"/>
          <w:color w:val="000000" w:themeColor="text1"/>
          <w:spacing w:val="0"/>
          <w:sz w:val="24"/>
          <w:highlight w:val="none"/>
          <w14:textFill>
            <w14:solidFill>
              <w14:schemeClr w14:val="tx1"/>
            </w14:solidFill>
          </w14:textFill>
        </w:rPr>
        <w:t xml:space="preserve">）货物交付验收过程中或在使用过程中，发现产品出现包装破损等影响产品功效或任何无法使用的情况，采购人有权提出退货、换货要求。</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投标人</w:t>
      </w:r>
      <w:r>
        <w:rPr>
          <w:rFonts w:hint="eastAsia" w:ascii="宋体" w:hAnsi="宋体" w:cs="宋体"/>
          <w:color w:val="000000" w:themeColor="text1"/>
          <w:spacing w:val="0"/>
          <w:sz w:val="24"/>
          <w:highlight w:val="none"/>
          <w14:textFill>
            <w14:solidFill>
              <w14:schemeClr w14:val="tx1"/>
            </w14:solidFill>
          </w14:textFill>
        </w:rPr>
        <w:t xml:space="preserve">需承诺接到采购人退货、换货要求后，3个工作日内上门办理的，采购人无需支付额外费用。投标时供应商提供承诺函加盖公章，否则作无效投标文件处理。</w:t>
      </w:r>
      <w:r/>
    </w:p>
    <w:p>
      <w:pPr>
        <w:pStyle w:val="782"/>
        <w:ind w:firstLine="482"/>
        <w:spacing w:line="360" w:lineRule="auto"/>
        <w:rPr>
          <w:rFonts w:hint="eastAsia" w:ascii="宋体" w:hAnsi="宋体" w:eastAsia="宋体" w:cs="宋体"/>
          <w:color w:val="000000" w:themeColor="text1"/>
          <w:spacing w:val="0"/>
          <w:sz w:val="24"/>
          <w:highlight w:val="none"/>
          <w:lang w:eastAsia="zh-CN"/>
          <w14:textFill>
            <w14:solidFill>
              <w14:schemeClr w14:val="tx1"/>
            </w14:solidFill>
          </w14:textFill>
        </w:rPr>
      </w:pP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7</w:t>
      </w: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14:textFill>
            <w14:solidFill>
              <w14:schemeClr w14:val="tx1"/>
            </w14:solidFill>
          </w14:textFill>
        </w:rPr>
        <w:t xml:space="preserve">在库和使用的任何阶段中发现质量问题的</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材料</w:t>
      </w:r>
      <w:r>
        <w:rPr>
          <w:rFonts w:hint="eastAsia" w:ascii="宋体" w:hAnsi="宋体" w:cs="宋体"/>
          <w:color w:val="000000" w:themeColor="text1"/>
          <w:spacing w:val="0"/>
          <w:sz w:val="24"/>
          <w:highlight w:val="none"/>
          <w14:textFill>
            <w14:solidFill>
              <w14:schemeClr w14:val="tx1"/>
            </w14:solidFill>
          </w14:textFill>
        </w:rPr>
        <w:t xml:space="preserve">，需无条件退换货。投标人应配合采购人进行产品质量检测，检测不合格的投标人应提供第三方检测报告。</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所提供产品的剩余使用期限不低于产品出厂使用期限（保质期）的3/4，如为紧缺产品不能满足上述时效要求的，以实际协商方案为准。在产品过期前予以更换。</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6</w:t>
      </w:r>
      <w:r>
        <w:rPr>
          <w:rFonts w:hint="eastAsia" w:ascii="宋体" w:hAnsi="宋体" w:cs="宋体"/>
          <w:color w:val="000000" w:themeColor="text1"/>
          <w:spacing w:val="0"/>
          <w:sz w:val="24"/>
          <w:highlight w:val="none"/>
          <w14:textFill>
            <w14:solidFill>
              <w14:schemeClr w14:val="tx1"/>
            </w14:solidFill>
          </w14:textFill>
        </w:rPr>
        <w:t xml:space="preserve">.付款方式与履约保证金</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6</w:t>
      </w:r>
      <w:r>
        <w:rPr>
          <w:rFonts w:hint="eastAsia" w:ascii="宋体" w:hAnsi="宋体" w:cs="宋体"/>
          <w:color w:val="000000" w:themeColor="text1"/>
          <w:spacing w:val="0"/>
          <w:sz w:val="24"/>
          <w:highlight w:val="none"/>
          <w14:textFill>
            <w14:solidFill>
              <w14:schemeClr w14:val="tx1"/>
            </w14:solidFill>
          </w14:textFill>
        </w:rPr>
        <w:t xml:space="preserve">.1付款方式：按批次结算</w:t>
      </w: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14:textFill>
            <w14:solidFill>
              <w14:schemeClr w14:val="tx1"/>
            </w14:solidFill>
          </w14:textFill>
        </w:rPr>
        <w:t xml:space="preserve">产品分批次经采购人验收合格并按要求入库后，未发现质量问题，凭验收报告及中标人开具的正规发票，由采购人将该批次货款一次性支付给中标人。</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本项目预算金额25.5万元，履约期内采购金额不超过预算金额按实际金额执行，超过预算金额则合同终止。付款前，中标人需向采购人开具正规发票，否则自行承担延迟付款的责任</w:t>
      </w:r>
      <w:r>
        <w:rPr>
          <w:rFonts w:hint="eastAsia" w:ascii="宋体" w:hAnsi="宋体" w:cs="宋体"/>
          <w:color w:val="000000" w:themeColor="text1"/>
          <w:spacing w:val="0"/>
          <w:sz w:val="24"/>
          <w:highlight w:val="none"/>
          <w14:textFill>
            <w14:solidFill>
              <w14:schemeClr w14:val="tx1"/>
            </w14:solidFill>
          </w14:textFill>
        </w:rPr>
        <w:t xml:space="preserve">。</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6</w:t>
      </w:r>
      <w:r>
        <w:rPr>
          <w:rFonts w:hint="eastAsia" w:ascii="宋体" w:hAnsi="宋体" w:cs="宋体"/>
          <w:color w:val="000000" w:themeColor="text1"/>
          <w:spacing w:val="0"/>
          <w:sz w:val="24"/>
          <w:highlight w:val="none"/>
          <w14:textFill>
            <w14:solidFill>
              <w14:schemeClr w14:val="tx1"/>
            </w14:solidFill>
          </w14:textFill>
        </w:rPr>
        <w:t xml:space="preserve">.2履约保证金：本项目不收取履约保证金。</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7</w:t>
      </w:r>
      <w:r>
        <w:rPr>
          <w:rFonts w:hint="eastAsia" w:ascii="宋体" w:hAnsi="宋体" w:cs="宋体"/>
          <w:color w:val="000000" w:themeColor="text1"/>
          <w:spacing w:val="0"/>
          <w:sz w:val="24"/>
          <w:highlight w:val="none"/>
          <w14:textFill>
            <w14:solidFill>
              <w14:schemeClr w14:val="tx1"/>
            </w14:solidFill>
          </w14:textFill>
        </w:rPr>
        <w:t xml:space="preserve">.售后服务要求：</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（1）投标人应将</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材料</w:t>
      </w:r>
      <w:r>
        <w:rPr>
          <w:rFonts w:hint="eastAsia" w:ascii="宋体" w:hAnsi="宋体" w:cs="宋体"/>
          <w:color w:val="000000" w:themeColor="text1"/>
          <w:spacing w:val="0"/>
          <w:sz w:val="24"/>
          <w:highlight w:val="none"/>
          <w14:textFill>
            <w14:solidFill>
              <w14:schemeClr w14:val="tx1"/>
            </w14:solidFill>
          </w14:textFill>
        </w:rPr>
        <w:t xml:space="preserve">配送给采购人指定地点。 </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（2）伴随服务（包括售后服务）：投标人应提供7*24小时服务支持，合同期内投标人必须2小时内响应，8小时到达现场，24小时内解决问题。其他未尽事宜按其所提供的相应承诺执行。</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3</w:t>
      </w:r>
      <w:r>
        <w:rPr>
          <w:rFonts w:hint="eastAsia" w:ascii="宋体" w:hAnsi="宋体" w:cs="宋体"/>
          <w:color w:val="000000" w:themeColor="text1"/>
          <w:spacing w:val="0"/>
          <w:sz w:val="24"/>
          <w:highlight w:val="none"/>
          <w14:textFill>
            <w14:solidFill>
              <w14:schemeClr w14:val="tx1"/>
            </w14:solidFill>
          </w14:textFill>
        </w:rPr>
        <w:t xml:space="preserve">）售后相关事宜投标人对所提供的货物，因产品质量缺陷或运输过程当中的破损，必须免费提供包换、包退服务。</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4</w:t>
      </w:r>
      <w:r>
        <w:rPr>
          <w:rFonts w:hint="eastAsia" w:ascii="宋体" w:hAnsi="宋体" w:cs="宋体"/>
          <w:color w:val="000000" w:themeColor="text1"/>
          <w:spacing w:val="0"/>
          <w:sz w:val="24"/>
          <w:highlight w:val="none"/>
          <w14:textFill>
            <w14:solidFill>
              <w14:schemeClr w14:val="tx1"/>
            </w14:solidFill>
          </w14:textFill>
        </w:rPr>
        <w:t xml:space="preserve">）投标人须在“三包”范围内免费提供该货物的资料和相关数据标准。</w:t>
      </w:r>
      <w:r/>
    </w:p>
    <w:p>
      <w:pPr>
        <w:pStyle w:val="782"/>
        <w:ind w:firstLine="482"/>
        <w:spacing w:line="360" w:lineRule="auto"/>
        <w:rPr>
          <w:rFonts w:ascii="宋体" w:hAnsi="宋体" w:cs="宋体"/>
          <w:b/>
          <w:bCs/>
          <w:color w:val="000000" w:themeColor="text1"/>
          <w:sz w:val="24"/>
          <w:highlight w:val="none"/>
          <w:lang w:val="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w:t>
      </w:r>
      <w:r>
        <w:rPr>
          <w:rFonts w:hint="eastAsia" w:ascii="宋体" w:hAnsi="宋体" w:cs="宋体"/>
          <w:b/>
          <w:bCs/>
          <w:color w:val="000000" w:themeColor="text1"/>
          <w:sz w:val="24"/>
          <w:highlight w:val="none"/>
          <w:lang w:val="zh-TW"/>
          <w14:textFill>
            <w14:solidFill>
              <w14:schemeClr w14:val="tx1"/>
            </w14:solidFill>
          </w14:textFill>
        </w:rPr>
        <w:t xml:space="preserve">投标报价要求</w:t>
      </w:r>
      <w:r/>
    </w:p>
    <w:p>
      <w:pPr>
        <w:pStyle w:val="782"/>
        <w:ind w:firstLine="482"/>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TW"/>
          <w14:textFill>
            <w14:solidFill>
              <w14:schemeClr w14:val="tx1"/>
            </w14:solidFill>
          </w14:textFill>
        </w:rPr>
        <w:t xml:space="preserve">.报价应包含与本次采购项目有关的所有费用。包含但不限于完成本项目工作所需及其配套的货物的供货、辅助材料、验收、人工、机械、运输、仓储、保险、运费、各种税费、劳保、专利技术及质保期间等一切费用；采购人无须支付其他任何费用，</w:t>
      </w:r>
      <w:r>
        <w:rPr>
          <w:rFonts w:hint="eastAsia" w:ascii="宋体" w:hAnsi="宋体" w:cs="宋体"/>
          <w:color w:val="000000" w:themeColor="text1"/>
          <w:sz w:val="24"/>
          <w:highlight w:val="none"/>
          <w14:textFill>
            <w14:solidFill>
              <w14:schemeClr w14:val="tx1"/>
            </w14:solidFill>
          </w14:textFill>
        </w:rPr>
        <w:t xml:space="preserve">一旦中标，在合同履行期间各项单价不因市场变化因素而变动</w:t>
      </w:r>
      <w:r>
        <w:rPr>
          <w:rFonts w:hint="eastAsia" w:ascii="宋体" w:hAnsi="宋体" w:cs="宋体"/>
          <w:color w:val="000000" w:themeColor="text1"/>
          <w:sz w:val="24"/>
          <w:highlight w:val="none"/>
          <w:lang w:val="zh-TW"/>
          <w14:textFill>
            <w14:solidFill>
              <w14:schemeClr w14:val="tx1"/>
            </w14:solidFill>
          </w14:textFill>
        </w:rPr>
        <w:t xml:space="preserve">。</w:t>
      </w:r>
      <w:r/>
    </w:p>
    <w:p>
      <w:pPr>
        <w:pStyle w:val="782"/>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本项目报价采用投标折扣率报价，投标人自行填报折扣率，合同签订时，各项单价=投标折扣率</w:t>
      </w:r>
      <w:r>
        <w:rPr>
          <w:rFonts w:ascii="Arial" w:hAnsi="Arial" w:cs="Arial"/>
          <w:b/>
          <w:bCs/>
          <w:color w:val="000000" w:themeColor="text1"/>
          <w:sz w:val="24"/>
          <w:highlight w:val="none"/>
          <w14:textFill>
            <w14:solidFill>
              <w14:schemeClr w14:val="tx1"/>
            </w14:solidFill>
          </w14:textFill>
        </w:rPr>
        <w:t xml:space="preserve">×</w:t>
      </w:r>
      <w:r>
        <w:rPr>
          <w:rFonts w:hint="eastAsia" w:ascii="Arial" w:hAnsi="Arial" w:cs="Arial"/>
          <w:b/>
          <w:bCs/>
          <w:color w:val="000000" w:themeColor="text1"/>
          <w:sz w:val="24"/>
          <w:highlight w:val="none"/>
          <w14:textFill>
            <w14:solidFill>
              <w14:schemeClr w14:val="tx1"/>
            </w14:solidFill>
          </w14:textFill>
        </w:rPr>
        <w:t xml:space="preserve">各项单价最高限价，</w:t>
      </w:r>
      <w:r>
        <w:rPr>
          <w:rFonts w:hint="eastAsia" w:ascii="宋体" w:hAnsi="宋体" w:cs="宋体"/>
          <w:b/>
          <w:bCs/>
          <w:color w:val="000000" w:themeColor="text1"/>
          <w:sz w:val="24"/>
          <w:highlight w:val="none"/>
          <w14:textFill>
            <w14:solidFill>
              <w14:schemeClr w14:val="tx1"/>
            </w14:solidFill>
          </w14:textFill>
        </w:rPr>
        <w:t xml:space="preserve">数量据实结算。</w:t>
      </w:r>
      <w:r/>
    </w:p>
    <w:p>
      <w:pPr>
        <w:pStyle w:val="782"/>
        <w:ind w:firstLine="480"/>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lang w:val="zh-TW"/>
          <w14:textFill>
            <w14:solidFill>
              <w14:schemeClr w14:val="tx1"/>
            </w14:solidFill>
          </w14:textFill>
        </w:rPr>
        <w:t xml:space="preserve">的任何错漏、优惠、竞争性报价不得作为减轻责任、减少服务、增加收费、降低服务质量的理由。</w:t>
      </w:r>
      <w:r/>
    </w:p>
    <w:p>
      <w:pPr>
        <w:pStyle w:val="782"/>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val="zh-TW"/>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716"/>
        <w:tblW w:w="7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113" w:type="dxa"/>
          <w:right w:w="108" w:type="dxa"/>
          <w:bottom w:w="0" w:type="dxa"/>
        </w:tblCellMar>
        <w:tblLook w:val="04A0" w:firstRow="1" w:lastRow="0" w:firstColumn="1" w:lastColumn="0" w:noHBand="0" w:noVBand="1"/>
      </w:tblPr>
      <w:tblGrid>
        <w:gridCol w:w="1276"/>
        <w:gridCol w:w="2772"/>
        <w:gridCol w:w="3731"/>
      </w:tblGrid>
      <w:tr>
        <w:trPr>
          <w:jc w:val="center"/>
          <w:trHeight w:val="630"/>
        </w:trPr>
        <w:tc>
          <w:tcPr>
            <w:shd w:val="clear" w:color="auto" w:fill="ffffff"/>
            <w:tcW w:w="1276" w:type="dxa"/>
            <w:vAlign w:val="center"/>
            <w:textDirection w:val="lrTb"/>
            <w:noWrap w:val="false"/>
          </w:tcPr>
          <w:p>
            <w:pPr>
              <w:jc w:val="center"/>
              <w:spacing w:line="360" w:lineRule="auto"/>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ffffff"/>
            <w:tcW w:w="2772" w:type="dxa"/>
            <w:vAlign w:val="center"/>
            <w:textDirection w:val="lrTb"/>
            <w:noWrap w:val="false"/>
          </w:tcPr>
          <w:p>
            <w:pPr>
              <w:jc w:val="center"/>
              <w:spacing w:line="360" w:lineRule="auto"/>
              <w:widowControl/>
              <w:rPr>
                <w:rFonts w:ascii="宋体" w:hAnsi="宋体" w:cs="宋体"/>
                <w:b/>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采购标的</w:t>
            </w:r>
            <w:r/>
          </w:p>
        </w:tc>
        <w:tc>
          <w:tcPr>
            <w:shd w:val="clear" w:color="auto" w:fill="ffffff"/>
            <w:tcW w:w="3731" w:type="dxa"/>
            <w:vAlign w:val="center"/>
            <w:textDirection w:val="lrTb"/>
            <w:noWrap w:val="false"/>
          </w:tcPr>
          <w:p>
            <w:pPr>
              <w:pStyle w:val="782"/>
              <w:jc w:val="center"/>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对应中小企业划分标准所属行业</w:t>
            </w:r>
            <w:r/>
          </w:p>
        </w:tc>
      </w:tr>
      <w:tr>
        <w:trPr>
          <w:jc w:val="center"/>
          <w:trHeight w:val="690"/>
        </w:trPr>
        <w:tc>
          <w:tcPr>
            <w:shd w:val="clear" w:color="000000" w:fill="ffffff"/>
            <w:tcW w:w="1276"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ffffff"/>
            <w:tcW w:w="2772"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化学试剂配送服务</w:t>
            </w:r>
            <w:r/>
          </w:p>
        </w:tc>
        <w:tc>
          <w:tcPr>
            <w:shd w:val="clear" w:color="auto" w:fill="ffffff"/>
            <w:tcW w:w="3731" w:type="dxa"/>
            <w:vAlign w:val="center"/>
            <w:textDirection w:val="lrTb"/>
            <w:noWrap/>
          </w:tcPr>
          <w:p>
            <w:pPr>
              <w:jc w:val="center"/>
              <w:spacing w:line="360" w:lineRule="auto"/>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其他未列明行业</w:t>
            </w:r>
            <w:r/>
          </w:p>
        </w:tc>
      </w:tr>
    </w:tbl>
    <w:p>
      <w:pPr>
        <w:pStyle w:val="782"/>
        <w:ind w:firstLine="301"/>
        <w:keepLines w:val="0"/>
        <w:keepNext w:val="0"/>
        <w:pageBreakBefore w:val="0"/>
        <w:spacing w:line="360" w:lineRule="auto"/>
        <w:widowControl w:val="off"/>
        <w:rPr>
          <w:rFonts w:hint="eastAsia" w:ascii="宋体" w:hAnsi="宋体" w:cs="宋体"/>
          <w:b/>
          <w:bCs/>
          <w:color w:val="000000" w:themeColor="text1"/>
          <w:sz w:val="15"/>
          <w:szCs w:val="15"/>
          <w:highlight w:val="none"/>
          <w:lang w:val="en-US" w:eastAsia="zh-CN"/>
          <w14:textFill>
            <w14:solidFill>
              <w14:schemeClr w14:val="tx1"/>
            </w14:solidFill>
          </w14:textFill>
        </w:rPr>
      </w:pPr>
      <w:r>
        <w:rPr>
          <w:rFonts w:hint="eastAsia" w:ascii="宋体" w:hAnsi="宋体" w:cs="宋体"/>
          <w:b/>
          <w:bCs/>
          <w:color w:val="000000" w:themeColor="text1"/>
          <w:sz w:val="15"/>
          <w:szCs w:val="15"/>
          <w:highlight w:val="none"/>
          <w:lang w:val="en-US" w:eastAsia="zh-CN"/>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TW"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r>
      <w:r/>
    </w:p>
    <w:p>
      <w:pPr>
        <w:pStyle w:val="780"/>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pStyle w:val="780"/>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pStyle w:val="780"/>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pStyle w:val="780"/>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pStyle w:val="780"/>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pStyle w:val="780"/>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pStyle w:val="780"/>
        <w:rPr>
          <w:rFonts w:ascii="Arial" w:hAnsi="Arial" w:cs="Arial"/>
          <w:b/>
          <w:color w:val="000000" w:themeColor="text1"/>
          <w:sz w:val="32"/>
          <w:highlight w:val="none"/>
          <w14:textFill>
            <w14:solidFill>
              <w14:schemeClr w14:val="tx1"/>
            </w14:solidFill>
          </w14:textFill>
        </w:rPr>
      </w:pPr>
      <w:r>
        <w:rPr>
          <w:rFonts w:ascii="Arial" w:hAnsi="Arial" w:cs="Arial"/>
          <w:b/>
          <w:color w:val="000000" w:themeColor="text1"/>
          <w:sz w:val="32"/>
          <w:highlight w:val="none"/>
          <w14:textFill>
            <w14:solidFill>
              <w14:schemeClr w14:val="tx1"/>
            </w14:solidFill>
          </w14:textFill>
        </w:rPr>
      </w:r>
      <w:r/>
    </w:p>
    <w:p>
      <w:pPr>
        <w:pStyle w:val="782"/>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highlight w:val="none"/>
          <w14:textFill>
            <w14:solidFill>
              <w14:schemeClr w14:val="tx1"/>
            </w14:solidFill>
          </w14:textFill>
        </w:rPr>
        <w:t xml:space="preserve">包</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项目属性：服务类项目。本项目采购标的对应的中小企业划分标准所属行业具体详见《采购标的对应的中小企业划分标准所属行业一览表》。</w:t>
      </w:r>
      <w:r/>
    </w:p>
    <w:p>
      <w:pPr>
        <w:ind w:firstLine="482"/>
        <w:jc w:val="left"/>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1、根据《政府采购需求管理办法》等有关规定，采购人确定采购需求。</w:t>
      </w:r>
      <w:r/>
    </w:p>
    <w:p>
      <w:pPr>
        <w:ind w:firstLine="482"/>
        <w:jc w:val="left"/>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2、本项目需求中标注★号的款项为实质性要求和条件，由采购人根据实际情况设置，投标人必须逐条明确作出满足实质性要求和条件的响应，否则投标无效。</w:t>
      </w:r>
      <w:r/>
    </w:p>
    <w:p>
      <w:pPr>
        <w:pStyle w:val="782"/>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一、项目概况</w:t>
      </w:r>
      <w:r/>
    </w:p>
    <w:p>
      <w:pPr>
        <w:pStyle w:val="782"/>
        <w:ind w:firstLine="480"/>
        <w:spacing w:line="440" w:lineRule="exact"/>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根据第一人民医院开发区院区制剂室使用需求，拟采购</w:t>
      </w:r>
      <w:r>
        <w:rPr>
          <w:rFonts w:hint="eastAsia" w:ascii="宋体" w:hAnsi="宋体" w:cs="宋体"/>
          <w:color w:val="000000" w:themeColor="text1"/>
          <w:sz w:val="24"/>
          <w:highlight w:val="none"/>
          <w:lang w:val="en-US" w:eastAsia="zh-CN"/>
          <w14:textFill>
            <w14:solidFill>
              <w14:schemeClr w14:val="tx1"/>
            </w14:solidFill>
          </w14:textFill>
        </w:rPr>
        <w:t xml:space="preserve">内、外包装材料的</w:t>
      </w:r>
      <w:r>
        <w:rPr>
          <w:rFonts w:hint="eastAsia" w:ascii="宋体" w:hAnsi="宋体" w:cs="宋体"/>
          <w:color w:val="000000" w:themeColor="text1"/>
          <w:sz w:val="24"/>
          <w:highlight w:val="none"/>
          <w:lang w:val="zh-TW"/>
          <w14:textFill>
            <w14:solidFill>
              <w14:schemeClr w14:val="tx1"/>
            </w14:solidFill>
          </w14:textFill>
        </w:rPr>
        <w:t xml:space="preserve">配送服务，</w:t>
      </w:r>
      <w:r>
        <w:rPr>
          <w:rFonts w:hint="eastAsia" w:ascii="宋体" w:hAnsi="宋体" w:cs="宋体"/>
          <w:color w:val="000000" w:themeColor="text1"/>
          <w:sz w:val="24"/>
          <w:highlight w:val="none"/>
          <w14:textFill>
            <w14:solidFill>
              <w14:schemeClr w14:val="tx1"/>
            </w14:solidFill>
          </w14:textFill>
        </w:rPr>
        <w:t xml:space="preserve">主要包括</w:t>
      </w:r>
      <w:r>
        <w:rPr>
          <w:rFonts w:hint="eastAsia" w:ascii="宋体" w:hAnsi="宋体" w:cs="宋体"/>
          <w:color w:val="000000" w:themeColor="text1"/>
          <w:sz w:val="24"/>
          <w:highlight w:val="none"/>
          <w:lang w:val="en-US" w:eastAsia="zh-CN"/>
          <w14:textFill>
            <w14:solidFill>
              <w14:schemeClr w14:val="tx1"/>
            </w14:solidFill>
          </w14:textFill>
        </w:rPr>
        <w:t xml:space="preserve">内包装材料、外包装材料的供货、配送等</w:t>
      </w:r>
      <w:r>
        <w:rPr>
          <w:rFonts w:hint="eastAsia" w:ascii="宋体" w:hAnsi="宋体" w:cs="宋体"/>
          <w:color w:val="000000" w:themeColor="text1"/>
          <w:sz w:val="24"/>
          <w:highlight w:val="none"/>
          <w:lang w:val="zh-TW"/>
          <w14:textFill>
            <w14:solidFill>
              <w14:schemeClr w14:val="tx1"/>
            </w14:solidFill>
          </w14:textFill>
        </w:rPr>
        <w:t xml:space="preserve">。</w:t>
      </w:r>
      <w:r/>
    </w:p>
    <w:p>
      <w:pPr>
        <w:pStyle w:val="782"/>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TW"/>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拟采购（配送）清单</w:t>
      </w:r>
      <w:r/>
    </w:p>
    <w:tbl>
      <w:tblPr>
        <w:tblStyle w:val="716"/>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85" w:type="dxa"/>
          <w:right w:w="108" w:type="dxa"/>
          <w:bottom w:w="0" w:type="dxa"/>
        </w:tblCellMar>
        <w:tblLook w:val="04A0" w:firstRow="1" w:lastRow="0" w:firstColumn="1" w:lastColumn="0" w:noHBand="0" w:noVBand="1"/>
      </w:tblPr>
      <w:tblGrid>
        <w:gridCol w:w="630"/>
        <w:gridCol w:w="1560"/>
        <w:gridCol w:w="2672"/>
        <w:gridCol w:w="1489"/>
        <w:gridCol w:w="1183"/>
        <w:gridCol w:w="1367"/>
      </w:tblGrid>
      <w:tr>
        <w:trPr>
          <w:jc w:val="center"/>
          <w:trHeight w:val="658"/>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序号</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产品名称</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w:t>
            </w:r>
            <w:r/>
          </w:p>
        </w:tc>
        <w:tc>
          <w:tcPr>
            <w:shd w:val="clear" w:color="auto" w:fill="auto"/>
            <w:tcW w:w="1489" w:type="dxa"/>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单价最高限价（元）</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材质</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软膏盒</w:t>
            </w:r>
            <w:r>
              <w:rPr>
                <w:rFonts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磨砂</w:t>
            </w:r>
            <w:r>
              <w:rPr>
                <w:rFonts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40g/</w:t>
            </w: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000000" w:themeColor="text1"/>
                <w:sz w:val="20"/>
                <w:szCs w:val="20"/>
                <w:highlight w:val="none"/>
                <w:lang w:val="en-US"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1.47</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滴眼液瓶（10ml）</w:t>
            </w:r>
            <w:r/>
          </w:p>
        </w:tc>
        <w:tc>
          <w:tcPr>
            <w:shd w:val="clear" w:color="auto" w:fill="auto"/>
            <w:tcW w:w="2672"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只</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瓶5*2.2cm、盖3*2cm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0.43</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低密度聚乙烯</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90"/>
        </w:trPr>
        <w:tc>
          <w:tcPr>
            <w:shd w:val="clear" w:color="auto" w:fill="auto"/>
            <w:tcW w:w="630"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软膏盒</w:t>
            </w:r>
            <w:r>
              <w:rPr>
                <w:rFonts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磨砂</w:t>
            </w:r>
            <w:r>
              <w:rPr>
                <w:rFonts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rPr>
                <w:rFonts w:ascii="宋体" w:hAnsi="宋体" w:cs="宋体"/>
                <w:color w:val="000000" w:themeColor="text1"/>
                <w:sz w:val="20"/>
                <w:szCs w:val="20"/>
                <w:highlight w:val="none"/>
                <w:lang w:bidi="ar"/>
                <w14:textFill>
                  <w14:solidFill>
                    <w14:schemeClr w14:val="tx1"/>
                  </w14:solidFill>
                </w14:textFill>
              </w:rPr>
              <w:t xml:space="preserve">0g/</w:t>
            </w:r>
            <w:r>
              <w:rPr>
                <w:rFonts w:hint="eastAsia" w:ascii="宋体" w:hAnsi="宋体" w:cs="宋体"/>
                <w:color w:val="000000" w:themeColor="text1"/>
                <w:sz w:val="20"/>
                <w:szCs w:val="20"/>
                <w:highlight w:val="none"/>
                <w:lang w:bidi="ar"/>
                <w14:textFill>
                  <w14:solidFill>
                    <w14:schemeClr w14:val="tx1"/>
                  </w14:solidFill>
                </w14:textFill>
              </w:rPr>
              <w:t xml:space="preserve">个、5*3.5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口服液瓶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10ml/</w:t>
            </w:r>
            <w:r>
              <w:rPr>
                <w:rFonts w:hint="eastAsia" w:ascii="宋体" w:hAnsi="宋体" w:cs="宋体"/>
                <w:color w:val="000000" w:themeColor="text1"/>
                <w:sz w:val="20"/>
                <w:szCs w:val="20"/>
                <w:highlight w:val="none"/>
                <w:lang w:bidi="ar"/>
                <w14:textFill>
                  <w14:solidFill>
                    <w14:schemeClr w14:val="tx1"/>
                  </w14:solidFill>
                </w14:textFill>
              </w:rPr>
              <w:t xml:space="preserve">个、</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1.7cm</w:t>
            </w:r>
            <w:r>
              <w:rPr>
                <w:rFonts w:hint="eastAsia" w:ascii="宋体" w:hAnsi="宋体" w:cs="宋体"/>
                <w:color w:val="000000" w:themeColor="text1"/>
                <w:sz w:val="20"/>
                <w:szCs w:val="20"/>
                <w:highlight w:val="none"/>
                <w:lang w:bidi="ar"/>
                <w14:textFill>
                  <w14:solidFill>
                    <w14:schemeClr w14:val="tx1"/>
                  </w14:solidFill>
                </w14:textFill>
              </w:rPr>
              <w:t xml:space="preserve">、玻璃瓶</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0.23</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玻璃</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喷雾瓶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30ml/</w:t>
            </w:r>
            <w:r>
              <w:rPr>
                <w:rFonts w:hint="eastAsia" w:ascii="宋体" w:hAnsi="宋体" w:cs="宋体"/>
                <w:color w:val="000000" w:themeColor="text1"/>
                <w:sz w:val="20"/>
                <w:szCs w:val="20"/>
                <w:highlight w:val="none"/>
                <w:lang w:bidi="ar"/>
                <w14:textFill>
                  <w14:solidFill>
                    <w14:schemeClr w14:val="tx1"/>
                  </w14:solidFill>
                </w14:textFill>
              </w:rPr>
              <w:t xml:space="preserve">个、3*7.5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1.64</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green"/>
                <w:lang w:eastAsia="zh-CN" w:bidi="ar"/>
                <w14:textFill>
                  <w14:solidFill>
                    <w14:schemeClr w14:val="tx1"/>
                  </w14:solidFill>
                </w14:textFill>
              </w:rPr>
            </w:pPr>
            <w:r>
              <w:rPr>
                <w:rFonts w:ascii="宋体" w:hAnsi="宋体" w:cs="宋体"/>
                <w:color w:val="000000" w:themeColor="text1"/>
                <w:sz w:val="20"/>
                <w:szCs w:val="20"/>
                <w:highlight w:val="green"/>
                <w:lang w:bidi="ar"/>
                <w14:textFill>
                  <w14:solidFill>
                    <w14:schemeClr w14:val="tx1"/>
                  </w14:solidFill>
                </w14:textFill>
              </w:rPr>
              <w:t xml:space="preserve">咽清颗粒铝塑包装</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green"/>
                <w:lang w:val="en-US" w:eastAsia="zh-CN" w:bidi="ar"/>
                <w14:textFill>
                  <w14:solidFill>
                    <w14:schemeClr w14:val="tx1"/>
                  </w14:solidFill>
                </w14:textFill>
              </w:rPr>
            </w:pPr>
            <w:r>
              <w:rPr>
                <w:rFonts w:hint="eastAsia" w:ascii="宋体" w:hAnsi="宋体" w:cs="宋体"/>
                <w:color w:val="000000" w:themeColor="text1"/>
                <w:sz w:val="20"/>
                <w:szCs w:val="20"/>
                <w:highlight w:val="green"/>
                <w:lang w:val="en-US" w:eastAsia="zh-CN" w:bidi="ar"/>
                <w14:textFill>
                  <w14:solidFill>
                    <w14:schemeClr w14:val="tx1"/>
                  </w14:solidFill>
                </w14:textFill>
              </w:rPr>
              <w:t xml:space="preserve">单面10cm*7cm（具体根据实际调整）</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green"/>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highlight w:val="green"/>
                <w:u w:val="none"/>
                <w:lang w:val="en-US" w:eastAsia="zh-CN" w:bidi="ar"/>
                <w14:textFill>
                  <w14:solidFill>
                    <w14:schemeClr w14:val="tx1"/>
                  </w14:solidFill>
                </w14:textFill>
              </w:rPr>
              <w:t xml:space="preserve">52/公斤</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green"/>
                <w:lang w:val="en-US" w:eastAsia="zh-CN" w:bidi="ar"/>
                <w14:textFill>
                  <w14:solidFill>
                    <w14:schemeClr w14:val="tx1"/>
                  </w14:solidFill>
                </w14:textFill>
              </w:rPr>
            </w:pPr>
            <w:r>
              <w:rPr>
                <w:rFonts w:hint="eastAsia" w:ascii="宋体" w:hAnsi="宋体" w:cs="宋体"/>
                <w:color w:val="000000" w:themeColor="text1"/>
                <w:sz w:val="20"/>
                <w:szCs w:val="20"/>
                <w:highlight w:val="green"/>
                <w:lang w:val="en-US" w:eastAsia="zh-CN" w:bidi="ar"/>
                <w14:textFill>
                  <w14:solidFill>
                    <w14:schemeClr w14:val="tx1"/>
                  </w14:solidFill>
                </w14:textFill>
              </w:rPr>
              <w:t xml:space="preserve">铝塑</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液体瓶（棕色）</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100mL/</w:t>
            </w:r>
            <w:r>
              <w:rPr>
                <w:rFonts w:hint="eastAsia" w:ascii="宋体" w:hAnsi="宋体" w:cs="宋体"/>
                <w:color w:val="000000" w:themeColor="text1"/>
                <w:sz w:val="20"/>
                <w:szCs w:val="20"/>
                <w:highlight w:val="none"/>
                <w:lang w:bidi="ar"/>
                <w14:textFill>
                  <w14:solidFill>
                    <w14:schemeClr w14:val="tx1"/>
                  </w14:solidFill>
                </w14:textFill>
              </w:rPr>
              <w:t xml:space="preserve">个、4.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0.5cm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200mL</w:t>
            </w:r>
            <w:r>
              <w:rPr>
                <w:rFonts w:hint="eastAsia" w:ascii="宋体" w:hAnsi="宋体" w:cs="宋体"/>
                <w:color w:val="000000" w:themeColor="text1"/>
                <w:sz w:val="20"/>
                <w:szCs w:val="20"/>
                <w:highlight w:val="none"/>
                <w:lang w:bidi="ar"/>
                <w14:textFill>
                  <w14:solidFill>
                    <w14:schemeClr w14:val="tx1"/>
                  </w14:solidFill>
                </w14:textFill>
              </w:rPr>
              <w:t xml:space="preserve">棕色瓶（加厚）</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瓶尺寸5.1*13.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5cm,耐高温120℃</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1.22</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液体瓶</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60mL/</w:t>
            </w:r>
            <w:r>
              <w:rPr>
                <w:rFonts w:hint="eastAsia" w:ascii="宋体" w:hAnsi="宋体" w:cs="宋体"/>
                <w:color w:val="000000" w:themeColor="text1"/>
                <w:sz w:val="20"/>
                <w:szCs w:val="20"/>
                <w:highlight w:val="none"/>
                <w:lang w:bidi="ar"/>
                <w14:textFill>
                  <w14:solidFill>
                    <w14:schemeClr w14:val="tx1"/>
                  </w14:solidFill>
                </w14:textFill>
              </w:rPr>
              <w:t xml:space="preserve">个、4.1*9.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0.79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rPr>
                <w:rFonts w:hint="eastAsia" w:ascii="宋体" w:hAnsi="宋体" w:cs="宋体"/>
                <w:color w:val="000000" w:themeColor="text1"/>
                <w:sz w:val="20"/>
                <w:szCs w:val="20"/>
                <w:highlight w:val="none"/>
                <w:lang w:bidi="ar"/>
                <w14:textFill>
                  <w14:solidFill>
                    <w14:schemeClr w14:val="tx1"/>
                  </w14:solidFill>
                </w14:textFill>
              </w:rPr>
              <w:t xml:space="preserve">（加厚）</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液体瓶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30mL/</w:t>
            </w:r>
            <w:r>
              <w:rPr>
                <w:rFonts w:hint="eastAsia" w:ascii="宋体" w:hAnsi="宋体" w:cs="宋体"/>
                <w:color w:val="000000" w:themeColor="text1"/>
                <w:sz w:val="20"/>
                <w:szCs w:val="20"/>
                <w:highlight w:val="none"/>
                <w:lang w:bidi="ar"/>
                <w14:textFill>
                  <w14:solidFill>
                    <w14:schemeClr w14:val="tx1"/>
                  </w14:solidFill>
                </w14:textFill>
              </w:rPr>
              <w:t xml:space="preserve">个、3*7.5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0.62</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液体瓶</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100mL/</w:t>
            </w:r>
            <w:r>
              <w:rPr>
                <w:rFonts w:hint="eastAsia" w:ascii="宋体" w:hAnsi="宋体" w:cs="宋体"/>
                <w:color w:val="000000" w:themeColor="text1"/>
                <w:sz w:val="20"/>
                <w:szCs w:val="20"/>
                <w:highlight w:val="none"/>
                <w:lang w:bidi="ar"/>
                <w14:textFill>
                  <w14:solidFill>
                    <w14:schemeClr w14:val="tx1"/>
                  </w14:solidFill>
                </w14:textFill>
              </w:rPr>
              <w:t xml:space="preserve">个、4.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0.5cm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液体瓶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200mL/</w:t>
            </w:r>
            <w:r>
              <w:rPr>
                <w:rFonts w:hint="eastAsia" w:ascii="宋体" w:hAnsi="宋体" w:cs="宋体"/>
                <w:color w:val="000000" w:themeColor="text1"/>
                <w:sz w:val="20"/>
                <w:szCs w:val="20"/>
                <w:highlight w:val="none"/>
                <w:lang w:bidi="ar"/>
                <w14:textFill>
                  <w14:solidFill>
                    <w14:schemeClr w14:val="tx1"/>
                  </w14:solidFill>
                </w14:textFill>
              </w:rPr>
              <w:t xml:space="preserve">个、5.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地塞米松乳膏标签（机制）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4.3cm</w:t>
            </w:r>
            <w:r>
              <w:rPr>
                <w:rFonts w:hint="eastAsia" w:ascii="宋体" w:hAnsi="宋体" w:cs="宋体"/>
                <w:color w:val="000000" w:themeColor="text1"/>
                <w:sz w:val="20"/>
                <w:szCs w:val="20"/>
                <w:highlight w:val="none"/>
                <w:lang w:bidi="ar"/>
                <w14:textFill>
                  <w14:solidFill>
                    <w14:schemeClr w14:val="tx1"/>
                  </w14:solidFill>
                </w14:textFill>
              </w:rPr>
              <w:t xml:space="preserve">、软膏盒（磨砂双层）</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000000" w:themeColor="text1"/>
                <w:sz w:val="20"/>
                <w:szCs w:val="20"/>
                <w:highlight w:val="none"/>
                <w:lang w:val="en-US"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地丙搽剂标签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复松霜标签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、8*3.1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888"/>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复方克林霉素凝胶标签（机制）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直径</w:t>
            </w:r>
            <w:r>
              <w:rPr>
                <w:rFonts w:hint="eastAsia" w:ascii="宋体" w:hAnsi="宋体" w:cs="宋体"/>
                <w:color w:val="000000" w:themeColor="text1"/>
                <w:sz w:val="20"/>
                <w:szCs w:val="20"/>
                <w:highlight w:val="none"/>
                <w:lang w:bidi="ar"/>
                <w14:textFill>
                  <w14:solidFill>
                    <w14:schemeClr w14:val="tx1"/>
                  </w14:solidFill>
                </w14:textFill>
              </w:rPr>
              <w:t xml:space="preserve">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水合氯醛溶液标签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、5.7*3</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复方硼砂溶液标签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19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炉甘石薄荷脑洗剂标签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、7.4*4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水杨酸碘酊标签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、6.2*3.1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普庆合剂标签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、7.4*4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磺胺嘧啶银乳膏标签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直径</w:t>
            </w:r>
            <w:r>
              <w:rPr>
                <w:rFonts w:hint="eastAsia" w:ascii="宋体" w:hAnsi="宋体" w:cs="宋体"/>
                <w:color w:val="000000" w:themeColor="text1"/>
                <w:sz w:val="20"/>
                <w:szCs w:val="20"/>
                <w:highlight w:val="none"/>
                <w:lang w:bidi="ar"/>
                <w14:textFill>
                  <w14:solidFill>
                    <w14:schemeClr w14:val="tx1"/>
                  </w14:solidFill>
                </w14:textFill>
              </w:rPr>
              <w:t xml:space="preserve">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消炎止咳合剂标签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、16*12.5*2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复方水杨酸薄荷醑标签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、7.4*4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氯化钾溶液标签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、7.4*4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依沙吖啶溶液标签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、7.4*4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醋酸溶液标签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硫软膏标签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直径</w:t>
            </w:r>
            <w:r>
              <w:rPr>
                <w:rFonts w:hint="eastAsia" w:ascii="宋体" w:hAnsi="宋体" w:cs="宋体"/>
                <w:color w:val="000000" w:themeColor="text1"/>
                <w:sz w:val="20"/>
                <w:szCs w:val="20"/>
                <w:highlight w:val="none"/>
                <w:lang w:bidi="ar"/>
                <w14:textFill>
                  <w14:solidFill>
                    <w14:schemeClr w14:val="tx1"/>
                  </w14:solidFill>
                </w14:textFill>
              </w:rPr>
              <w:t xml:space="preserve">3.5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复方薄荷脑滴鼻液标签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、7.1*2.8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黄芪口服液标签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、4.6*3.1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地丙搽剂包装盒</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只</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2.9*2.9*10.5cm</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000000" w:themeColor="text1"/>
                <w:sz w:val="20"/>
                <w:szCs w:val="20"/>
                <w:highlight w:val="none"/>
                <w:lang w:val="en-US"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0.28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874"/>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软膏盒（</w:t>
            </w:r>
            <w:r>
              <w:rPr>
                <w:rFonts w:ascii="宋体" w:hAnsi="宋体" w:cs="宋体"/>
                <w:color w:val="000000" w:themeColor="text1"/>
                <w:sz w:val="20"/>
                <w:szCs w:val="20"/>
                <w:highlight w:val="none"/>
                <w:lang w:bidi="ar"/>
                <w14:textFill>
                  <w14:solidFill>
                    <w14:schemeClr w14:val="tx1"/>
                  </w14:solidFill>
                </w14:textFill>
              </w:rPr>
              <w:t xml:space="preserve">20g</w:t>
            </w:r>
            <w:r>
              <w:rPr>
                <w:rFonts w:hint="eastAsia" w:ascii="宋体" w:hAnsi="宋体" w:cs="宋体"/>
                <w:color w:val="000000" w:themeColor="text1"/>
                <w:sz w:val="20"/>
                <w:szCs w:val="20"/>
                <w:highlight w:val="none"/>
                <w:lang w:bidi="ar"/>
                <w14:textFill>
                  <w14:solidFill>
                    <w14:schemeClr w14:val="tx1"/>
                  </w14:solidFill>
                </w14:textFill>
              </w:rPr>
              <w:t xml:space="preserve">）(磨砂)</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只</w:t>
            </w:r>
            <w:r>
              <w:rPr>
                <w:rFonts w:hint="eastAsia" w:ascii="宋体" w:hAnsi="宋体" w:cs="宋体"/>
                <w:color w:val="000000" w:themeColor="text1"/>
                <w:sz w:val="20"/>
                <w:szCs w:val="20"/>
                <w:highlight w:val="none"/>
                <w:lang w:bidi="ar"/>
                <w14:textFill>
                  <w14:solidFill>
                    <w14:schemeClr w14:val="tx1"/>
                  </w14:solidFill>
                </w14:textFill>
              </w:rPr>
              <w:t xml:space="preserve">、5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4.3cm</w:t>
            </w:r>
            <w:r>
              <w:rPr>
                <w:rFonts w:hint="eastAsia" w:ascii="宋体" w:hAnsi="宋体" w:cs="宋体"/>
                <w:color w:val="000000" w:themeColor="text1"/>
                <w:sz w:val="20"/>
                <w:szCs w:val="20"/>
                <w:highlight w:val="none"/>
                <w:lang w:bidi="ar"/>
                <w14:textFill>
                  <w14:solidFill>
                    <w14:schemeClr w14:val="tx1"/>
                  </w14:solidFill>
                </w14:textFill>
              </w:rPr>
              <w:t xml:space="preserve">、软膏盒（磨砂双层）</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1.36</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33</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软膏盒（</w:t>
            </w:r>
            <w:r>
              <w:rPr>
                <w:rFonts w:ascii="宋体" w:hAnsi="宋体" w:cs="宋体"/>
                <w:color w:val="000000" w:themeColor="text1"/>
                <w:sz w:val="20"/>
                <w:szCs w:val="20"/>
                <w:highlight w:val="none"/>
                <w:lang w:bidi="ar"/>
                <w14:textFill>
                  <w14:solidFill>
                    <w14:schemeClr w14:val="tx1"/>
                  </w14:solidFill>
                </w14:textFill>
              </w:rPr>
              <w:t xml:space="preserve">30g</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磨砂</w:t>
            </w:r>
            <w:r>
              <w:rPr>
                <w:rFonts w:ascii="宋体" w:hAnsi="宋体" w:cs="宋体"/>
                <w:color w:val="000000" w:themeColor="text1"/>
                <w:sz w:val="20"/>
                <w:szCs w:val="20"/>
                <w:highlight w:val="none"/>
                <w:lang w:bidi="ar"/>
                <w14:textFill>
                  <w14:solidFill>
                    <w14:schemeClr w14:val="tx1"/>
                  </w14:solidFill>
                </w14:textFill>
              </w:rPr>
              <w:t xml:space="preserve">)</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只</w:t>
            </w:r>
            <w:r>
              <w:rPr>
                <w:rFonts w:hint="eastAsia" w:ascii="宋体" w:hAnsi="宋体" w:cs="宋体"/>
                <w:color w:val="000000" w:themeColor="text1"/>
                <w:sz w:val="20"/>
                <w:szCs w:val="20"/>
                <w:highlight w:val="none"/>
                <w:lang w:bidi="ar"/>
                <w14:textFill>
                  <w14:solidFill>
                    <w14:schemeClr w14:val="tx1"/>
                  </w14:solidFill>
                </w14:textFill>
              </w:rPr>
              <w:t xml:space="preserve">、5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4.3cm</w:t>
            </w:r>
            <w:r>
              <w:rPr>
                <w:rFonts w:hint="eastAsia" w:ascii="宋体" w:hAnsi="宋体" w:cs="宋体"/>
                <w:color w:val="000000" w:themeColor="text1"/>
                <w:sz w:val="20"/>
                <w:szCs w:val="20"/>
                <w:highlight w:val="none"/>
                <w:lang w:bidi="ar"/>
                <w14:textFill>
                  <w14:solidFill>
                    <w14:schemeClr w14:val="tx1"/>
                  </w14:solidFill>
                </w14:textFill>
              </w:rPr>
              <w:t xml:space="preserve">、软膏盒（磨砂双层）</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1.36</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消炎止咳合剂包装盒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只</w:t>
            </w:r>
            <w:r>
              <w:rPr>
                <w:rFonts w:hint="eastAsia" w:ascii="宋体" w:hAnsi="宋体" w:cs="宋体"/>
                <w:color w:val="000000" w:themeColor="text1"/>
                <w:sz w:val="20"/>
                <w:szCs w:val="20"/>
                <w:highlight w:val="none"/>
                <w:lang w:bidi="ar"/>
                <w14:textFill>
                  <w14:solidFill>
                    <w14:schemeClr w14:val="tx1"/>
                  </w14:solidFill>
                </w14:textFill>
              </w:rPr>
              <w:t xml:space="preserve">、12.8*4.4*8.2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35</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鼻窦炎合剂包装盒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只</w:t>
            </w:r>
            <w:r>
              <w:rPr>
                <w:rFonts w:hint="eastAsia" w:ascii="宋体" w:hAnsi="宋体" w:cs="宋体"/>
                <w:color w:val="000000" w:themeColor="text1"/>
                <w:sz w:val="20"/>
                <w:szCs w:val="20"/>
                <w:highlight w:val="none"/>
                <w:lang w:bidi="ar"/>
                <w14:textFill>
                  <w14:solidFill>
                    <w14:schemeClr w14:val="tx1"/>
                  </w14:solidFill>
                </w14:textFill>
              </w:rPr>
              <w:t xml:space="preserve">、5.8*5.8*14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咽清颗粒包装盒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、12*8*8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、硬纸盒</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37</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封</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签</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定制</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000000" w:themeColor="text1"/>
                <w:sz w:val="20"/>
                <w:szCs w:val="20"/>
                <w:highlight w:val="none"/>
                <w:lang w:val="en-US"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0.045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口服液内塑盒</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铝塑尺寸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7.8</w:t>
            </w:r>
            <w:r>
              <w:rPr>
                <w:rFonts w:hint="eastAsia" w:ascii="宋体" w:hAnsi="宋体" w:cs="宋体"/>
                <w:color w:val="000000" w:themeColor="text1"/>
                <w:sz w:val="20"/>
                <w:szCs w:val="20"/>
                <w:highlight w:val="none"/>
                <w:lang w:bidi="ar"/>
                <w14:textFill>
                  <w14:solidFill>
                    <w14:schemeClr w14:val="tx1"/>
                  </w14:solidFill>
                </w14:textFill>
              </w:rPr>
              <w:t xml:space="preserve">*12.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0.43</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39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黄芪口服液包装盒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只</w:t>
            </w:r>
            <w:r>
              <w:rPr>
                <w:rFonts w:hint="eastAsia" w:ascii="宋体" w:hAnsi="宋体" w:cs="宋体"/>
                <w:color w:val="000000" w:themeColor="text1"/>
                <w:sz w:val="20"/>
                <w:szCs w:val="20"/>
                <w:highlight w:val="none"/>
                <w:lang w:bidi="ar"/>
                <w14:textFill>
                  <w14:solidFill>
                    <w14:schemeClr w14:val="tx1"/>
                  </w14:solidFill>
                </w14:textFill>
              </w:rPr>
              <w:t xml:space="preserve">、12.8*4.4*8.2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C</w:t>
            </w:r>
            <w:r>
              <w:rPr>
                <w:rFonts w:hint="eastAsia" w:ascii="宋体" w:hAnsi="宋体" w:cs="宋体"/>
                <w:color w:val="000000" w:themeColor="text1"/>
                <w:sz w:val="20"/>
                <w:szCs w:val="20"/>
                <w:highlight w:val="none"/>
                <w:lang w:bidi="ar"/>
                <w14:textFill>
                  <w14:solidFill>
                    <w14:schemeClr w14:val="tx1"/>
                  </w14:solidFill>
                </w14:textFill>
              </w:rPr>
              <w:t xml:space="preserve">型铝盖</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个，</w:t>
            </w:r>
            <w:r>
              <w:rPr>
                <w:rFonts w:ascii="宋体" w:hAnsi="宋体" w:cs="宋体"/>
                <w:color w:val="000000" w:themeColor="text1"/>
                <w:sz w:val="20"/>
                <w:szCs w:val="20"/>
                <w:highlight w:val="none"/>
                <w:lang w:bidi="ar"/>
                <w14:textFill>
                  <w14:solidFill>
                    <w14:schemeClr w14:val="tx1"/>
                  </w14:solidFill>
                </w14:textFill>
              </w:rPr>
              <w:t xml:space="preserve">c</w:t>
            </w:r>
            <w:r>
              <w:rPr>
                <w:rFonts w:hint="eastAsia" w:ascii="宋体" w:hAnsi="宋体" w:cs="宋体"/>
                <w:color w:val="000000" w:themeColor="text1"/>
                <w:sz w:val="20"/>
                <w:szCs w:val="20"/>
                <w:highlight w:val="none"/>
                <w:lang w:bidi="ar"/>
                <w14:textFill>
                  <w14:solidFill>
                    <w14:schemeClr w14:val="tx1"/>
                  </w14:solidFill>
                </w14:textFill>
              </w:rPr>
              <w:t xml:space="preserve">型</w:t>
            </w:r>
            <w:r>
              <w:rPr>
                <w:rFonts w:ascii="宋体" w:hAnsi="宋体" w:cs="宋体"/>
                <w:color w:val="000000" w:themeColor="text1"/>
                <w:sz w:val="20"/>
                <w:szCs w:val="20"/>
                <w:highlight w:val="none"/>
                <w:lang w:bidi="ar"/>
                <w14:textFill>
                  <w14:solidFill>
                    <w14:schemeClr w14:val="tx1"/>
                  </w14:solidFill>
                </w14:textFill>
              </w:rPr>
              <w:t xml:space="preserve">10ml</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0.11</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铝盖</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口服液吸管</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根（</w:t>
            </w:r>
            <w:r>
              <w:rPr>
                <w:rFonts w:ascii="宋体" w:hAnsi="宋体" w:cs="宋体"/>
                <w:color w:val="000000" w:themeColor="text1"/>
                <w:sz w:val="20"/>
                <w:szCs w:val="20"/>
                <w:highlight w:val="none"/>
                <w:lang w:bidi="ar"/>
                <w14:textFill>
                  <w14:solidFill>
                    <w14:schemeClr w14:val="tx1"/>
                  </w14:solidFill>
                </w14:textFill>
              </w:rPr>
              <w:t xml:space="preserve">10ml</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瓶用）</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根</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聚丙烯</w:t>
            </w:r>
            <w:r>
              <w:rPr>
                <w:rFonts w:ascii="宋体" w:hAnsi="宋体" w:cs="宋体"/>
                <w:color w:val="000000" w:themeColor="text1"/>
                <w:sz w:val="20"/>
                <w:szCs w:val="20"/>
                <w:highlight w:val="none"/>
                <w:lang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降粘胶囊标签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000000" w:themeColor="text1"/>
                <w:sz w:val="20"/>
                <w:szCs w:val="20"/>
                <w:highlight w:val="none"/>
                <w:lang w:val="en-US"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当归红花酊标签（机制）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、标签尺寸4.6*3.1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、铝塑尺寸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7.8</w:t>
            </w:r>
            <w:r>
              <w:rPr>
                <w:rFonts w:hint="eastAsia" w:ascii="宋体" w:hAnsi="宋体" w:cs="宋体"/>
                <w:color w:val="000000" w:themeColor="text1"/>
                <w:sz w:val="20"/>
                <w:szCs w:val="20"/>
                <w:highlight w:val="none"/>
                <w:lang w:bidi="ar"/>
                <w14:textFill>
                  <w14:solidFill>
                    <w14:schemeClr w14:val="tx1"/>
                  </w14:solidFill>
                </w14:textFill>
              </w:rPr>
              <w:t xml:space="preserve">*12.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44</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妇炎清糖浆标签（机制）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调经糖浆标签（机制）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咽喉消炎糖浆标签（机制）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888"/>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通塞益脑口服液标签（机制）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、标签尺寸4.6*3.1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、铝塑尺寸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7.8</w:t>
            </w:r>
            <w:r>
              <w:rPr>
                <w:rFonts w:hint="eastAsia" w:ascii="宋体" w:hAnsi="宋体" w:cs="宋体"/>
                <w:color w:val="000000" w:themeColor="text1"/>
                <w:sz w:val="20"/>
                <w:szCs w:val="20"/>
                <w:highlight w:val="none"/>
                <w:lang w:bidi="ar"/>
                <w14:textFill>
                  <w14:solidFill>
                    <w14:schemeClr w14:val="tx1"/>
                  </w14:solidFill>
                </w14:textFill>
              </w:rPr>
              <w:t xml:space="preserve">*12.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麻杏口服液标签（机制）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、标签尺寸4.6*3.1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、铝塑尺寸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7.8</w:t>
            </w:r>
            <w:r>
              <w:rPr>
                <w:rFonts w:hint="eastAsia" w:ascii="宋体" w:hAnsi="宋体" w:cs="宋体"/>
                <w:color w:val="000000" w:themeColor="text1"/>
                <w:sz w:val="20"/>
                <w:szCs w:val="20"/>
                <w:highlight w:val="none"/>
                <w:lang w:bidi="ar"/>
                <w14:textFill>
                  <w14:solidFill>
                    <w14:schemeClr w14:val="tx1"/>
                  </w14:solidFill>
                </w14:textFill>
              </w:rPr>
              <w:t xml:space="preserve">*12.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49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消斑胶囊Ⅰ</w:t>
            </w:r>
            <w:r>
              <w:rPr>
                <w:rFonts w:hint="eastAsia" w:ascii="宋体" w:hAnsi="宋体" w:cs="宋体"/>
                <w:color w:val="000000" w:themeColor="text1"/>
                <w:sz w:val="20"/>
                <w:szCs w:val="20"/>
                <w:highlight w:val="none"/>
                <w:lang w:bidi="ar"/>
                <w14:textFill>
                  <w14:solidFill>
                    <w14:schemeClr w14:val="tx1"/>
                  </w14:solidFill>
                </w14:textFill>
              </w:rPr>
              <w:t xml:space="preserve">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w:t>
            </w:r>
            <w:r>
              <w:rPr>
                <w:rFonts w:hint="eastAsia" w:ascii="宋体" w:hAnsi="宋体" w:cs="宋体"/>
                <w:color w:val="000000" w:themeColor="text1"/>
                <w:sz w:val="20"/>
                <w:szCs w:val="20"/>
                <w:highlight w:val="none"/>
                <w:lang w:bidi="ar"/>
                <w14:textFill>
                  <w14:solidFill>
                    <w14:schemeClr w14:val="tx1"/>
                  </w14:solidFill>
                </w14:textFill>
              </w:rPr>
              <w:t xml:space="preserve">m*3.6cm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消斑胶囊Ⅱ</w:t>
            </w:r>
            <w:r>
              <w:rPr>
                <w:rFonts w:hint="eastAsia" w:ascii="宋体" w:hAnsi="宋体" w:cs="宋体"/>
                <w:color w:val="000000" w:themeColor="text1"/>
                <w:sz w:val="20"/>
                <w:szCs w:val="20"/>
                <w:highlight w:val="none"/>
                <w:lang w:bidi="ar"/>
                <w14:textFill>
                  <w14:solidFill>
                    <w14:schemeClr w14:val="tx1"/>
                  </w14:solidFill>
                </w14:textFill>
              </w:rPr>
              <w:t xml:space="preserve">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w:t>
            </w:r>
            <w:r>
              <w:rPr>
                <w:rFonts w:hint="eastAsia" w:ascii="宋体" w:hAnsi="宋体" w:cs="宋体"/>
                <w:color w:val="000000" w:themeColor="text1"/>
                <w:sz w:val="20"/>
                <w:szCs w:val="20"/>
                <w:highlight w:val="none"/>
                <w:lang w:bidi="ar"/>
                <w14:textFill>
                  <w14:solidFill>
                    <w14:schemeClr w14:val="tx1"/>
                  </w14:solidFill>
                </w14:textFill>
              </w:rPr>
              <w:t xml:space="preserve">m*3.6cm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夜宁糖浆标签（机制）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消炎止咳合剂标签（机制）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、标签尺寸4.6*3.1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、铝塑尺寸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7.8</w:t>
            </w:r>
            <w:r>
              <w:rPr>
                <w:rFonts w:hint="eastAsia" w:ascii="宋体" w:hAnsi="宋体" w:cs="宋体"/>
                <w:color w:val="000000" w:themeColor="text1"/>
                <w:sz w:val="20"/>
                <w:szCs w:val="20"/>
                <w:highlight w:val="none"/>
                <w:lang w:bidi="ar"/>
                <w14:textFill>
                  <w14:solidFill>
                    <w14:schemeClr w14:val="tx1"/>
                  </w14:solidFill>
                </w14:textFill>
              </w:rPr>
              <w:t xml:space="preserve">*12.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0.08</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消银合剂标签（机制）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、标签尺寸4.6*3.1</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、铝塑尺寸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7.8</w:t>
            </w:r>
            <w:r>
              <w:rPr>
                <w:rFonts w:hint="eastAsia" w:ascii="宋体" w:hAnsi="宋体" w:cs="宋体"/>
                <w:color w:val="000000" w:themeColor="text1"/>
                <w:sz w:val="20"/>
                <w:szCs w:val="20"/>
                <w:highlight w:val="none"/>
                <w:lang w:bidi="ar"/>
                <w14:textFill>
                  <w14:solidFill>
                    <w14:schemeClr w14:val="tx1"/>
                  </w14:solidFill>
                </w14:textFill>
              </w:rPr>
              <w:t xml:space="preserve">*12.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6</w:t>
            </w:r>
            <w:r>
              <w:rPr>
                <w:rFonts w:hint="eastAsia" w:ascii="宋体" w:hAnsi="宋体" w:cs="宋体"/>
                <w:color w:val="000000" w:themeColor="text1"/>
                <w:sz w:val="20"/>
                <w:szCs w:val="20"/>
                <w:highlight w:val="none"/>
                <w:lang w:bidi="ar"/>
                <w14:textFill>
                  <w14:solidFill>
                    <w14:schemeClr w14:val="tx1"/>
                  </w14:solidFill>
                </w14:textFill>
              </w:rPr>
              <w:t xml:space="preserve">*2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复方首乌合剂标签（机制）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利湿合剂标签（机制）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粉刺合剂标签（机制）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乐脉合剂标签（机制）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3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紫元胶囊标签</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59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健脑糖浆标签（机制）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green"/>
                <w:lang w:bidi="ar"/>
                <w14:textFill>
                  <w14:solidFill>
                    <w14:schemeClr w14:val="tx1"/>
                  </w14:solidFill>
                </w14:textFill>
              </w:rPr>
            </w:pPr>
            <w:r>
              <w:rPr>
                <w:rFonts w:hint="eastAsia" w:ascii="宋体" w:hAnsi="宋体" w:cs="宋体"/>
                <w:color w:val="000000" w:themeColor="text1"/>
                <w:sz w:val="20"/>
                <w:szCs w:val="20"/>
                <w:highlight w:val="green"/>
                <w:lang w:bidi="ar"/>
                <w14:textFill>
                  <w14:solidFill>
                    <w14:schemeClr w14:val="tx1"/>
                  </w14:solidFill>
                </w14:textFill>
              </w:rPr>
              <w:t xml:space="preserve">利肝消脂颗粒</w:t>
            </w:r>
            <w:r>
              <w:rPr>
                <w:rFonts w:ascii="宋体" w:hAnsi="宋体" w:cs="宋体"/>
                <w:color w:val="000000" w:themeColor="text1"/>
                <w:sz w:val="20"/>
                <w:szCs w:val="20"/>
                <w:highlight w:val="green"/>
                <w:lang w:bidi="ar"/>
                <w14:textFill>
                  <w14:solidFill>
                    <w14:schemeClr w14:val="tx1"/>
                  </w14:solidFill>
                </w14:textFill>
              </w:rPr>
              <w:t xml:space="preserve">铝塑包装</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green"/>
                <w:lang w:val="en-US" w:eastAsia="zh-CN" w:bidi="ar"/>
                <w14:textFill>
                  <w14:solidFill>
                    <w14:schemeClr w14:val="tx1"/>
                  </w14:solidFill>
                </w14:textFill>
              </w:rPr>
            </w:pPr>
            <w:r>
              <w:rPr>
                <w:rFonts w:hint="eastAsia" w:ascii="宋体" w:hAnsi="宋体" w:cs="宋体"/>
                <w:color w:val="000000" w:themeColor="text1"/>
                <w:sz w:val="20"/>
                <w:szCs w:val="20"/>
                <w:highlight w:val="green"/>
                <w:lang w:val="en-US" w:eastAsia="zh-CN" w:bidi="ar"/>
                <w14:textFill>
                  <w14:solidFill>
                    <w14:schemeClr w14:val="tx1"/>
                  </w14:solidFill>
                </w14:textFill>
              </w:rPr>
              <w:t xml:space="preserve">单面10cm*7cm（具体根据实际调整）</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000000" w:themeColor="text1"/>
                <w:sz w:val="20"/>
                <w:szCs w:val="20"/>
                <w:highlight w:val="green"/>
                <w:lang w:val="en-US" w:bidi="ar"/>
                <w14:textFill>
                  <w14:solidFill>
                    <w14:schemeClr w14:val="tx1"/>
                  </w14:solidFill>
                </w14:textFill>
              </w:rPr>
              <w:suppressLineNumbers w:val="0"/>
            </w:pPr>
            <w:r>
              <w:rPr>
                <w:rFonts w:hint="eastAsia" w:ascii="宋体" w:hAnsi="宋体" w:cs="宋体"/>
                <w:i w:val="0"/>
                <w:iCs w:val="0"/>
                <w:color w:val="000000" w:themeColor="text1"/>
                <w:sz w:val="20"/>
                <w:szCs w:val="20"/>
                <w:highlight w:val="green"/>
                <w:u w:val="none"/>
                <w:lang w:val="en-US" w:eastAsia="zh-CN" w:bidi="ar"/>
                <w14:textFill>
                  <w14:solidFill>
                    <w14:schemeClr w14:val="tx1"/>
                  </w14:solidFill>
                </w14:textFill>
              </w:rPr>
              <w:t xml:space="preserve">52/公斤</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green"/>
                <w:lang w:val="en-US" w:eastAsia="zh-CN" w:bidi="ar"/>
                <w14:textFill>
                  <w14:solidFill>
                    <w14:schemeClr w14:val="tx1"/>
                  </w14:solidFill>
                </w14:textFill>
              </w:rPr>
            </w:pPr>
            <w:r>
              <w:rPr>
                <w:rFonts w:hint="eastAsia" w:ascii="宋体" w:hAnsi="宋体" w:cs="宋体"/>
                <w:color w:val="000000" w:themeColor="text1"/>
                <w:sz w:val="20"/>
                <w:szCs w:val="20"/>
                <w:highlight w:val="green"/>
                <w:lang w:val="en-US" w:eastAsia="zh-CN" w:bidi="ar"/>
                <w14:textFill>
                  <w14:solidFill>
                    <w14:schemeClr w14:val="tx1"/>
                  </w14:solidFill>
                </w14:textFill>
              </w:rPr>
              <w:t xml:space="preserve">铝塑</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杏仁止咳糖浆标签（机制）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消核灵胶囊Ⅰ标签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9</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w:t>
            </w:r>
            <w:r>
              <w:rPr>
                <w:rFonts w:hint="eastAsia" w:ascii="宋体" w:hAnsi="宋体" w:cs="宋体"/>
                <w:color w:val="000000" w:themeColor="text1"/>
                <w:sz w:val="20"/>
                <w:szCs w:val="20"/>
                <w:highlight w:val="none"/>
                <w:lang w:bidi="ar"/>
                <w14:textFill>
                  <w14:solidFill>
                    <w14:schemeClr w14:val="tx1"/>
                  </w14:solidFill>
                </w14:textFill>
              </w:rPr>
              <w:t xml:space="preserve">m*3.6cm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3"/>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柴胡健肝胶囊标签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、7.7*4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0.09</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859"/>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降粘胶囊包装盒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、包装盒尺寸4.8*4.8*8.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当归红花酊包装盒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、包装盒尺寸12.8*4.4*8.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10ml玻璃瓶</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妇炎清糖浆包装盒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瓶尺寸5.1*13.4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、聚丙烯PP塑料瓶（加厚）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调经糖浆包装盒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咽喉消炎糖浆包装盒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69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通塞益脑口服液包装盒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、包装盒尺寸12.8*4.4*8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10ml玻璃瓶</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麻杏口服液包装盒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、包装盒尺寸12.8*4.4*8.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10ml玻璃瓶</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942"/>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消斑胶囊Ⅰ包装盒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、包装盒尺寸3.6*3.6*6.5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消斑胶囊Ⅱ</w:t>
            </w:r>
            <w:r>
              <w:rPr>
                <w:rFonts w:hint="eastAsia" w:ascii="宋体" w:hAnsi="宋体" w:cs="宋体"/>
                <w:color w:val="000000" w:themeColor="text1"/>
                <w:sz w:val="20"/>
                <w:szCs w:val="20"/>
                <w:highlight w:val="none"/>
                <w:lang w:bidi="ar"/>
                <w14:textFill>
                  <w14:solidFill>
                    <w14:schemeClr w14:val="tx1"/>
                  </w14:solidFill>
                </w14:textFill>
              </w:rPr>
              <w:t xml:space="preserve">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、包装盒尺寸3.6*3.6*6.5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1315"/>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夜宁糖浆包装盒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瓶尺寸5.1*13.4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、聚丙烯PP塑料瓶（加厚）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消炎止咳合剂包装盒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、包装盒尺寸12.8*4.4*8.2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10ml玻璃瓶</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消银合剂包装盒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、包装盒尺寸12.8*4.4*8.2</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10ml玻璃瓶</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复方首乌合剂包装盒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瓶尺寸5.1*13.4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、聚丙烯PP塑料瓶（加厚）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利湿合剂包装盒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瓶尺寸5.1*13.4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、聚丙烯PP塑料瓶（加厚）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粉刺合剂包装盒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瓶尺寸5.1*13.4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、聚丙烯PP塑料瓶（加厚）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79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乐脉合剂包装盒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瓶尺寸5.1*13.4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、聚丙烯PP塑料瓶（加厚）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紫元胶囊包装盒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、包装盒尺寸4.8*4.8*8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.8cm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健脑糖浆包装盒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瓶尺寸5.1*13.4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、聚丙烯PP塑料瓶（加厚）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利肝消脂颗粒包装盒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、包装盒尺寸12*8*8</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、硬纸盒</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杏仁止咳糖浆包装盒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、包装盒尺寸5.8*5.8*14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注：</w:t>
            </w:r>
            <w:r>
              <w:rPr>
                <w:rFonts w:hint="eastAsia" w:ascii="宋体" w:hAnsi="宋体" w:cs="宋体"/>
                <w:color w:val="000000" w:themeColor="text1"/>
                <w:sz w:val="20"/>
                <w:szCs w:val="20"/>
                <w:highlight w:val="none"/>
                <w:lang w:bidi="ar"/>
                <w14:textFill>
                  <w14:solidFill>
                    <w14:schemeClr w14:val="tx1"/>
                  </w14:solidFill>
                </w14:textFill>
              </w:rPr>
              <w:t xml:space="preserve">瓶尺寸5.1*13.4</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rPr>
                <w:rFonts w:hint="eastAsia" w:ascii="宋体" w:hAnsi="宋体" w:cs="宋体"/>
                <w:color w:val="000000" w:themeColor="text1"/>
                <w:sz w:val="20"/>
                <w:szCs w:val="20"/>
                <w:highlight w:val="none"/>
                <w:lang w:bidi="ar"/>
                <w14:textFill>
                  <w14:solidFill>
                    <w14:schemeClr w14:val="tx1"/>
                  </w14:solidFill>
                </w14:textFill>
              </w:rPr>
              <w:t xml:space="preserve">、聚丙烯PP塑料瓶（加厚）</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0.65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消核灵胶囊Ⅰ包装盒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3.5</w:t>
            </w:r>
            <w:r>
              <w:rPr>
                <w:rFonts w:hint="eastAsia" w:ascii="宋体" w:hAnsi="宋体" w:cs="宋体"/>
                <w:color w:val="000000" w:themeColor="text1"/>
                <w:sz w:val="20"/>
                <w:szCs w:val="20"/>
                <w:highlight w:val="none"/>
                <w:lang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3.7*6.6cm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柴胡健肝胶囊包装盒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张</w:t>
            </w:r>
            <w:r>
              <w:rPr>
                <w:rFonts w:hint="eastAsia" w:ascii="宋体" w:hAnsi="宋体" w:cs="宋体"/>
                <w:color w:val="000000" w:themeColor="text1"/>
                <w:sz w:val="20"/>
                <w:szCs w:val="20"/>
                <w:highlight w:val="none"/>
                <w:lang w:bidi="ar"/>
                <w14:textFill>
                  <w14:solidFill>
                    <w14:schemeClr w14:val="tx1"/>
                  </w14:solidFill>
                </w14:textFill>
              </w:rPr>
              <w:t xml:space="preserve">、包装盒尺寸4.8*4.8*8.5</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000000" w:themeColor="text1"/>
                <w:sz w:val="20"/>
                <w:szCs w:val="20"/>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0.5</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ascii="宋体" w:hAnsi="宋体" w:cs="宋体"/>
                <w:color w:val="000000" w:themeColor="text1"/>
                <w:sz w:val="20"/>
                <w:szCs w:val="20"/>
                <w:highlight w:val="none"/>
                <w:lang w:bidi="ar"/>
                <w14:textFill>
                  <w14:solidFill>
                    <w14:schemeClr w14:val="tx1"/>
                  </w14:solidFill>
                </w14:textFill>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白卡纸</w:t>
            </w:r>
            <w:r>
              <w:rPr>
                <w:rFonts w:ascii="宋体" w:hAnsi="宋体" w:cs="宋体"/>
                <w:color w:val="000000" w:themeColor="text1"/>
                <w:sz w:val="20"/>
                <w:szCs w:val="20"/>
                <w:highlight w:val="none"/>
                <w:lang w:bidi="ar"/>
                <w14:textFill>
                  <w14:solidFill>
                    <w14:schemeClr w14:val="tx1"/>
                  </w14:solidFill>
                </w14:textFill>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86</w:t>
            </w:r>
            <w:r/>
          </w:p>
        </w:tc>
        <w:tc>
          <w:tcPr>
            <w:shd w:val="clear" w:color="auto" w:fill="auto"/>
            <w:tcW w:w="1560" w:type="dxa"/>
            <w:vAlign w:val="center"/>
            <w:textDirection w:val="lrTb"/>
            <w:noWrap w:val="false"/>
          </w:tcPr>
          <w:p>
            <w:pP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饮用</w:t>
            </w:r>
            <w:r>
              <w:rPr>
                <w:rFonts w:ascii="宋体" w:hAnsi="宋体" w:cs="宋体"/>
                <w:color w:val="000000" w:themeColor="text1"/>
                <w:sz w:val="20"/>
                <w:szCs w:val="20"/>
                <w:highlight w:val="none"/>
                <w:lang w:bidi="ar"/>
                <w14:textFill>
                  <w14:solidFill>
                    <w14:schemeClr w14:val="tx1"/>
                  </w14:solidFill>
                </w14:textFill>
              </w:rPr>
              <w:t xml:space="preserve">水瓶</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/带盖</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330</w:t>
            </w:r>
            <w:r>
              <w:rPr>
                <w:rFonts w:ascii="宋体" w:hAnsi="宋体" w:cs="宋体"/>
                <w:color w:val="000000" w:themeColor="text1"/>
                <w:sz w:val="20"/>
                <w:szCs w:val="20"/>
                <w:highlight w:val="none"/>
                <w:lang w:bidi="ar"/>
                <w14:textFill>
                  <w14:solidFill>
                    <w14:schemeClr w14:val="tx1"/>
                  </w14:solidFill>
                </w14:textFill>
              </w:rPr>
              <w:t xml:space="preserve">ml,500ml</w:t>
            </w:r>
            <w:r/>
          </w:p>
        </w:tc>
        <w:tc>
          <w:tcPr>
            <w:shd w:val="clear" w:color="auto" w:fill="auto"/>
            <w:tcW w:w="1489"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0.4/330ml,</w:t>
            </w:r>
            <w:r/>
          </w:p>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0.5/500ml</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PET</w:t>
            </w:r>
            <w:r/>
          </w:p>
        </w:tc>
        <w:tc>
          <w:tcPr>
            <w:shd w:val="clear" w:color="auto" w:fill="auto"/>
            <w:tcW w:w="1367"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食品级</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87</w:t>
            </w:r>
            <w:r/>
          </w:p>
        </w:tc>
        <w:tc>
          <w:tcPr>
            <w:shd w:val="clear" w:color="auto" w:fill="auto"/>
            <w:tcW w:w="1560" w:type="dxa"/>
            <w:vAlign w:val="center"/>
            <w:textDirection w:val="lrTb"/>
            <w:noWrap w:val="false"/>
          </w:tcPr>
          <w:p>
            <w:pP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饮用</w:t>
            </w:r>
            <w:r>
              <w:rPr>
                <w:rFonts w:ascii="宋体" w:hAnsi="宋体" w:cs="宋体"/>
                <w:color w:val="000000" w:themeColor="text1"/>
                <w:sz w:val="20"/>
                <w:szCs w:val="20"/>
                <w:highlight w:val="none"/>
                <w:lang w:bidi="ar"/>
                <w14:textFill>
                  <w14:solidFill>
                    <w14:schemeClr w14:val="tx1"/>
                  </w14:solidFill>
                </w14:textFill>
              </w:rPr>
              <w:t xml:space="preserve">水桶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rPr>
                <w:rFonts w:ascii="宋体" w:hAnsi="宋体" w:cs="宋体"/>
                <w:color w:val="000000" w:themeColor="text1"/>
                <w:sz w:val="20"/>
                <w:szCs w:val="20"/>
                <w:highlight w:val="none"/>
                <w:lang w:bidi="ar"/>
                <w14:textFill>
                  <w14:solidFill>
                    <w14:schemeClr w14:val="tx1"/>
                  </w14:solidFill>
                </w14:textFill>
              </w:rPr>
              <w:t xml:space="preserve">8.9L</w:t>
            </w:r>
            <w:r/>
          </w:p>
        </w:tc>
        <w:tc>
          <w:tcPr>
            <w:shd w:val="clear" w:color="auto" w:fill="auto"/>
            <w:tcW w:w="1489"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37.9/只</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PC</w:t>
            </w:r>
            <w:r/>
          </w:p>
        </w:tc>
        <w:tc>
          <w:tcPr>
            <w:shd w:val="clear" w:color="auto" w:fill="auto"/>
            <w:tcW w:w="1367"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食品级</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rPr>
                <w:rFonts w:ascii="宋体" w:hAnsi="宋体" w:cs="宋体"/>
                <w:color w:val="000000" w:themeColor="text1"/>
                <w:sz w:val="20"/>
                <w:szCs w:val="20"/>
                <w:highlight w:val="none"/>
                <w:lang w:bidi="ar"/>
                <w14:textFill>
                  <w14:solidFill>
                    <w14:schemeClr w14:val="tx1"/>
                  </w14:solidFill>
                </w14:textFill>
              </w:rPr>
              <w:t xml:space="preserve">8</w:t>
            </w:r>
            <w:r/>
          </w:p>
        </w:tc>
        <w:tc>
          <w:tcPr>
            <w:shd w:val="clear" w:color="auto" w:fill="auto"/>
            <w:tcW w:w="1560" w:type="dxa"/>
            <w:vAlign w:val="center"/>
            <w:textDirection w:val="lrTb"/>
            <w:noWrap w:val="false"/>
          </w:tcPr>
          <w:p>
            <w:pP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饮用</w:t>
            </w:r>
            <w:r>
              <w:rPr>
                <w:rFonts w:ascii="宋体" w:hAnsi="宋体" w:cs="宋体"/>
                <w:color w:val="000000" w:themeColor="text1"/>
                <w:sz w:val="20"/>
                <w:szCs w:val="20"/>
                <w:highlight w:val="none"/>
                <w:lang w:bidi="ar"/>
                <w14:textFill>
                  <w14:solidFill>
                    <w14:schemeClr w14:val="tx1"/>
                  </w14:solidFill>
                </w14:textFill>
              </w:rPr>
              <w:t xml:space="preserve">水桶</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7.5</w:t>
            </w:r>
            <w:r>
              <w:rPr>
                <w:rFonts w:ascii="宋体" w:hAnsi="宋体" w:cs="宋体"/>
                <w:color w:val="000000" w:themeColor="text1"/>
                <w:sz w:val="20"/>
                <w:szCs w:val="20"/>
                <w:highlight w:val="none"/>
                <w:lang w:bidi="ar"/>
                <w14:textFill>
                  <w14:solidFill>
                    <w14:schemeClr w14:val="tx1"/>
                  </w14:solidFill>
                </w14:textFill>
              </w:rPr>
              <w:t xml:space="preserve">L</w:t>
            </w:r>
            <w:r/>
          </w:p>
        </w:tc>
        <w:tc>
          <w:tcPr>
            <w:shd w:val="clear" w:color="auto" w:fill="auto"/>
            <w:tcW w:w="1489"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21.9/只</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PC</w:t>
            </w:r>
            <w:r/>
          </w:p>
        </w:tc>
        <w:tc>
          <w:tcPr>
            <w:shd w:val="clear" w:color="auto" w:fill="auto"/>
            <w:tcW w:w="1367"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食品级</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rPr>
                <w:rFonts w:ascii="宋体" w:hAnsi="宋体" w:cs="宋体"/>
                <w:color w:val="000000" w:themeColor="text1"/>
                <w:sz w:val="20"/>
                <w:szCs w:val="20"/>
                <w:highlight w:val="none"/>
                <w:lang w:bidi="ar"/>
                <w14:textFill>
                  <w14:solidFill>
                    <w14:schemeClr w14:val="tx1"/>
                  </w14:solidFill>
                </w14:textFill>
              </w:rPr>
              <w:t xml:space="preserve">9</w:t>
            </w:r>
            <w:r/>
          </w:p>
        </w:tc>
        <w:tc>
          <w:tcPr>
            <w:shd w:val="clear" w:color="auto" w:fill="auto"/>
            <w:tcW w:w="1560" w:type="dxa"/>
            <w:vAlign w:val="center"/>
            <w:textDirection w:val="lrTb"/>
            <w:noWrap w:val="false"/>
          </w:tcPr>
          <w:p>
            <w:pP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饮用水桶盖</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标准盖</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0.25/只</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PP</w:t>
            </w:r>
            <w:r/>
          </w:p>
        </w:tc>
        <w:tc>
          <w:tcPr>
            <w:shd w:val="clear" w:color="auto" w:fill="auto"/>
            <w:tcW w:w="1367"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食品级</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90</w:t>
            </w:r>
            <w:r/>
          </w:p>
        </w:tc>
        <w:tc>
          <w:tcPr>
            <w:shd w:val="clear" w:color="auto" w:fill="auto"/>
            <w:tcW w:w="1560" w:type="dxa"/>
            <w:vAlign w:val="center"/>
            <w:textDirection w:val="lrTb"/>
            <w:noWrap w:val="false"/>
          </w:tcPr>
          <w:p>
            <w:pP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饮用水</w:t>
            </w:r>
            <w:r>
              <w:rPr>
                <w:rFonts w:ascii="宋体" w:hAnsi="宋体" w:cs="宋体"/>
                <w:color w:val="000000" w:themeColor="text1"/>
                <w:sz w:val="20"/>
                <w:szCs w:val="20"/>
                <w:highlight w:val="none"/>
                <w:lang w:bidi="ar"/>
                <w14:textFill>
                  <w14:solidFill>
                    <w14:schemeClr w14:val="tx1"/>
                  </w14:solidFill>
                </w14:textFill>
              </w:rPr>
              <w:t xml:space="preserve">标签</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4cm</w:t>
            </w:r>
            <w:r>
              <w:rPr>
                <w:rFonts w:ascii="宋体" w:hAnsi="宋体" w:cs="宋体"/>
                <w:color w:val="000000" w:themeColor="text1"/>
                <w:sz w:val="20"/>
                <w:szCs w:val="20"/>
                <w:highlight w:val="none"/>
                <w:lang w:bidi="ar"/>
                <w14:textFill>
                  <w14:solidFill>
                    <w14:schemeClr w14:val="tx1"/>
                  </w14:solidFill>
                </w14:textFill>
              </w:rPr>
              <w:t xml:space="preserve">*6</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cm，张</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小：0.2/张</w:t>
            </w:r>
            <w:r/>
          </w:p>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大：0.5/张</w:t>
            </w:r>
            <w:r/>
          </w:p>
        </w:tc>
        <w:tc>
          <w:tcPr>
            <w:shd w:val="clear" w:color="auto" w:fill="auto"/>
            <w:tcW w:w="1183" w:type="dxa"/>
            <w:vAlign w:val="center"/>
            <w:textDirection w:val="lrTb"/>
            <w:noWrap w:val="false"/>
          </w:tcPr>
          <w:p>
            <w:pPr>
              <w:jc w:val="center"/>
              <w:spacing w:line="360" w:lineRule="auto"/>
              <w:widowControl/>
              <w:rPr>
                <w:rFonts w:hint="eastAsia"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机制不干胶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553"/>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91</w:t>
            </w:r>
            <w:r/>
          </w:p>
        </w:tc>
        <w:tc>
          <w:tcPr>
            <w:shd w:val="clear" w:color="auto" w:fill="auto"/>
            <w:tcW w:w="1560" w:type="dxa"/>
            <w:vAlign w:val="center"/>
            <w:textDirection w:val="lrTb"/>
            <w:noWrap w:val="false"/>
          </w:tcPr>
          <w:p>
            <w:pP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0#胶囊</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0.03/粒</w:t>
            </w:r>
            <w:r/>
          </w:p>
        </w:tc>
        <w:tc>
          <w:tcPr>
            <w:shd w:val="clear" w:color="auto" w:fill="auto"/>
            <w:tcW w:w="1183"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明胶</w:t>
            </w:r>
            <w:r/>
          </w:p>
        </w:tc>
        <w:tc>
          <w:tcPr>
            <w:shd w:val="clear" w:color="auto" w:fill="auto"/>
            <w:tcW w:w="1367"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92</w:t>
            </w:r>
            <w:r/>
          </w:p>
        </w:tc>
        <w:tc>
          <w:tcPr>
            <w:shd w:val="clear" w:color="auto" w:fill="auto"/>
            <w:tcW w:w="1560" w:type="dxa"/>
            <w:vAlign w:val="center"/>
            <w:textDirection w:val="lrTb"/>
            <w:noWrap w:val="false"/>
          </w:tcPr>
          <w:p>
            <w:pP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1#胶囊</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0.03/粒</w:t>
            </w:r>
            <w:r/>
          </w:p>
        </w:tc>
        <w:tc>
          <w:tcPr>
            <w:shd w:val="clear" w:color="auto" w:fill="auto"/>
            <w:tcW w:w="1183"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明胶</w:t>
            </w:r>
            <w:r/>
          </w:p>
        </w:tc>
        <w:tc>
          <w:tcPr>
            <w:shd w:val="clear" w:color="auto" w:fill="auto"/>
            <w:tcW w:w="1367"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93</w:t>
            </w:r>
            <w:r/>
          </w:p>
        </w:tc>
        <w:tc>
          <w:tcPr>
            <w:shd w:val="clear" w:color="auto" w:fill="auto"/>
            <w:tcW w:w="1560" w:type="dxa"/>
            <w:vAlign w:val="center"/>
            <w:textDirection w:val="lrTb"/>
            <w:noWrap w:val="false"/>
          </w:tcPr>
          <w:p>
            <w:pP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广口塑料瓶</w:t>
            </w:r>
            <w:r/>
          </w:p>
        </w:tc>
        <w:tc>
          <w:tcPr>
            <w:shd w:val="clear" w:color="auto" w:fill="auto"/>
            <w:tcW w:w="2672"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100g瓶，聚丙烯PP材质</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0.6元/只</w:t>
            </w:r>
            <w:r/>
          </w:p>
        </w:tc>
        <w:tc>
          <w:tcPr>
            <w:shd w:val="clear" w:color="auto" w:fill="auto"/>
            <w:tcW w:w="1183"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聚丙烯PP材质</w:t>
            </w:r>
            <w:r/>
          </w:p>
        </w:tc>
        <w:tc>
          <w:tcPr>
            <w:shd w:val="clear" w:color="auto" w:fill="auto"/>
            <w:tcW w:w="1367" w:type="dxa"/>
            <w:vAlign w:val="center"/>
            <w:textDirection w:val="lrTb"/>
            <w:noWrap w:val="false"/>
          </w:tcPr>
          <w:p>
            <w:pPr>
              <w:jc w:val="center"/>
              <w:spacing w:line="360" w:lineRule="auto"/>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94</w:t>
            </w:r>
            <w:r/>
          </w:p>
        </w:tc>
        <w:tc>
          <w:tcPr>
            <w:shd w:val="clear" w:color="auto" w:fill="auto"/>
            <w:tcW w:w="1560" w:type="dxa"/>
            <w:vAlign w:val="center"/>
            <w:textDirection w:val="lrTb"/>
            <w:noWrap w:val="false"/>
          </w:tcPr>
          <w:p>
            <w:pPr>
              <w:spacing w:line="360" w:lineRule="auto"/>
              <w:widowControl/>
              <w:rPr>
                <w:rFonts w:hint="default"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广口塑料瓶</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30g瓶，聚丙烯PP材质</w:t>
            </w:r>
            <w:r/>
          </w:p>
        </w:tc>
        <w:tc>
          <w:tcPr>
            <w:shd w:val="clear" w:color="auto" w:fill="auto"/>
            <w:tcW w:w="1489"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0.45元/只</w:t>
            </w:r>
            <w:r/>
          </w:p>
        </w:tc>
        <w:tc>
          <w:tcPr>
            <w:shd w:val="clear" w:color="auto" w:fill="auto"/>
            <w:tcW w:w="1183"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聚丙烯PP材质</w:t>
            </w:r>
            <w:r/>
          </w:p>
        </w:tc>
        <w:tc>
          <w:tcPr>
            <w:shd w:val="clear" w:color="auto" w:fill="auto"/>
            <w:tcW w:w="1367" w:type="dxa"/>
            <w:vAlign w:val="center"/>
            <w:textDirection w:val="lrTb"/>
            <w:noWrap w:val="false"/>
          </w:tcPr>
          <w:p>
            <w:pPr>
              <w:jc w:val="center"/>
              <w:spacing w:line="360" w:lineRule="auto"/>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国药包材标准</w:t>
            </w:r>
            <w:r/>
          </w:p>
        </w:tc>
      </w:tr>
    </w:tbl>
    <w:p>
      <w:pPr>
        <w:pStyle w:val="782"/>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注：本项目报价采用投标折扣率报价，投标人自行填报折扣率，合同签订时，各项单价=投标折扣率</w:t>
      </w:r>
      <w:r>
        <w:rPr>
          <w:rFonts w:ascii="Arial" w:hAnsi="Arial" w:cs="Arial"/>
          <w:b/>
          <w:bCs/>
          <w:color w:val="000000" w:themeColor="text1"/>
          <w:sz w:val="24"/>
          <w:highlight w:val="none"/>
          <w14:textFill>
            <w14:solidFill>
              <w14:schemeClr w14:val="tx1"/>
            </w14:solidFill>
          </w14:textFill>
        </w:rPr>
        <w:t xml:space="preserve">×</w:t>
      </w:r>
      <w:r>
        <w:rPr>
          <w:rFonts w:hint="eastAsia" w:ascii="Arial" w:hAnsi="Arial" w:cs="Arial"/>
          <w:b/>
          <w:bCs/>
          <w:color w:val="000000" w:themeColor="text1"/>
          <w:sz w:val="24"/>
          <w:highlight w:val="none"/>
          <w14:textFill>
            <w14:solidFill>
              <w14:schemeClr w14:val="tx1"/>
            </w14:solidFill>
          </w14:textFill>
        </w:rPr>
        <w:t xml:space="preserve">各项单价最高限价，</w:t>
      </w:r>
      <w:r>
        <w:rPr>
          <w:rFonts w:hint="eastAsia" w:ascii="宋体" w:hAnsi="宋体" w:cs="宋体"/>
          <w:b/>
          <w:bCs/>
          <w:color w:val="000000" w:themeColor="text1"/>
          <w:sz w:val="24"/>
          <w:highlight w:val="none"/>
          <w14:textFill>
            <w14:solidFill>
              <w14:schemeClr w14:val="tx1"/>
            </w14:solidFill>
          </w14:textFill>
        </w:rPr>
        <w:t xml:space="preserve">数量据实结算。</w:t>
      </w:r>
      <w:r/>
    </w:p>
    <w:p>
      <w:pPr>
        <w:pStyle w:val="782"/>
        <w:numPr>
          <w:ilvl w:val="0"/>
          <w:numId w:val="5"/>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服务要求：</w:t>
      </w:r>
      <w:r/>
    </w:p>
    <w:p>
      <w:pPr>
        <w:pStyle w:val="782"/>
        <w:numPr>
          <w:ilvl w:val="0"/>
          <w:numId w:val="5"/>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1、</w:t>
      </w:r>
      <w:r>
        <w:rPr>
          <w:rFonts w:hint="eastAsia" w:ascii="宋体" w:hAnsi="宋体" w:cs="宋体"/>
          <w:color w:val="000000" w:themeColor="text1"/>
          <w:spacing w:val="0"/>
          <w:sz w:val="24"/>
          <w:highlight w:val="none"/>
          <w14:textFill>
            <w14:solidFill>
              <w14:schemeClr w14:val="tx1"/>
            </w14:solidFill>
          </w14:textFill>
        </w:rPr>
        <w:t xml:space="preserve">每次供货必须接采购人采购部门签字确认的“下单记录”方可供货，其他部门或人员通知无效。无论采购人申请数量的多少，</w:t>
      </w:r>
      <w:r>
        <w:rPr>
          <w:rFonts w:hint="eastAsia" w:ascii="宋体" w:hAnsi="宋体" w:cs="宋体"/>
          <w:color w:val="000000" w:themeColor="text1"/>
          <w:spacing w:val="0"/>
          <w:sz w:val="24"/>
          <w:highlight w:val="none"/>
          <w:lang w:val="en-US" w:eastAsia="zh-CN"/>
          <w14:textFill>
            <w14:solidFill>
              <w14:schemeClr w14:val="tx1"/>
            </w14:solidFill>
          </w14:textFill>
        </w:rPr>
        <w:t xml:space="preserve">中标人</w:t>
      </w:r>
      <w:r>
        <w:rPr>
          <w:rFonts w:hint="eastAsia" w:ascii="宋体" w:hAnsi="宋体" w:cs="宋体"/>
          <w:color w:val="000000" w:themeColor="text1"/>
          <w:spacing w:val="0"/>
          <w:sz w:val="24"/>
          <w:highlight w:val="none"/>
          <w14:textFill>
            <w14:solidFill>
              <w14:schemeClr w14:val="tx1"/>
            </w14:solidFill>
          </w14:textFill>
        </w:rPr>
        <w:t xml:space="preserve">都应能及时供货，满足采购人的需求。</w:t>
      </w:r>
      <w:r>
        <w:rPr>
          <w:rFonts w:hint="eastAsia" w:ascii="宋体" w:hAnsi="宋体" w:cs="宋体"/>
          <w:color w:val="000000" w:themeColor="text1"/>
          <w:spacing w:val="0"/>
          <w:sz w:val="24"/>
          <w:highlight w:val="none"/>
          <w:lang w:val="en-US" w:eastAsia="zh-CN"/>
          <w14:textFill>
            <w14:solidFill>
              <w14:schemeClr w14:val="tx1"/>
            </w14:solidFill>
          </w14:textFill>
        </w:rPr>
        <w:t xml:space="preserve">中标人</w:t>
      </w:r>
      <w:r>
        <w:rPr>
          <w:rFonts w:hint="eastAsia" w:ascii="宋体" w:hAnsi="宋体" w:cs="宋体"/>
          <w:color w:val="000000" w:themeColor="text1"/>
          <w:spacing w:val="0"/>
          <w:sz w:val="24"/>
          <w:highlight w:val="none"/>
          <w14:textFill>
            <w14:solidFill>
              <w14:schemeClr w14:val="tx1"/>
            </w14:solidFill>
          </w14:textFill>
        </w:rPr>
        <w:t xml:space="preserve">在接到采购人通知后，应先无偿提供产品样品，经采购人确认后方可批量供应。因未经采购人确认就批量供应导致的一切后果由</w:t>
      </w:r>
      <w:r>
        <w:rPr>
          <w:rFonts w:hint="eastAsia" w:ascii="宋体" w:hAnsi="宋体" w:cs="宋体"/>
          <w:color w:val="000000" w:themeColor="text1"/>
          <w:spacing w:val="0"/>
          <w:sz w:val="24"/>
          <w:highlight w:val="none"/>
          <w:lang w:val="en-US" w:eastAsia="zh-CN"/>
          <w14:textFill>
            <w14:solidFill>
              <w14:schemeClr w14:val="tx1"/>
            </w14:solidFill>
          </w14:textFill>
        </w:rPr>
        <w:t xml:space="preserve">中标人</w:t>
      </w:r>
      <w:r>
        <w:rPr>
          <w:rFonts w:hint="eastAsia" w:ascii="宋体" w:hAnsi="宋体" w:cs="宋体"/>
          <w:color w:val="000000" w:themeColor="text1"/>
          <w:spacing w:val="0"/>
          <w:sz w:val="24"/>
          <w:highlight w:val="none"/>
          <w14:textFill>
            <w14:solidFill>
              <w14:schemeClr w14:val="tx1"/>
            </w14:solidFill>
          </w14:textFill>
        </w:rPr>
        <w:t xml:space="preserve">自行承担。</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2、</w:t>
      </w:r>
      <w:r>
        <w:rPr>
          <w:rFonts w:hint="eastAsia" w:ascii="宋体" w:hAnsi="宋体" w:cs="宋体"/>
          <w:color w:val="000000" w:themeColor="text1"/>
          <w:spacing w:val="0"/>
          <w:sz w:val="24"/>
          <w:highlight w:val="none"/>
          <w14:textFill>
            <w14:solidFill>
              <w14:schemeClr w14:val="tx1"/>
            </w14:solidFill>
          </w14:textFill>
        </w:rPr>
        <w:t xml:space="preserve">运输方式及费用：</w:t>
      </w:r>
      <w:r>
        <w:rPr>
          <w:rFonts w:hint="eastAsia" w:ascii="宋体" w:hAnsi="宋体" w:cs="宋体"/>
          <w:color w:val="000000" w:themeColor="text1"/>
          <w:spacing w:val="0"/>
          <w:sz w:val="24"/>
          <w:highlight w:val="none"/>
          <w:lang w:val="en-US" w:eastAsia="zh-CN"/>
          <w14:textFill>
            <w14:solidFill>
              <w14:schemeClr w14:val="tx1"/>
            </w14:solidFill>
          </w14:textFill>
        </w:rPr>
        <w:t xml:space="preserve">中标人</w:t>
      </w:r>
      <w:r>
        <w:rPr>
          <w:rFonts w:hint="eastAsia" w:ascii="宋体" w:hAnsi="宋体" w:cs="宋体"/>
          <w:color w:val="000000" w:themeColor="text1"/>
          <w:spacing w:val="0"/>
          <w:sz w:val="24"/>
          <w:highlight w:val="none"/>
          <w14:textFill>
            <w14:solidFill>
              <w14:schemeClr w14:val="tx1"/>
            </w14:solidFill>
          </w14:textFill>
        </w:rPr>
        <w:t xml:space="preserve">负责运输并承担运费及安全责任，在供货途中发生的一切风险责任由</w:t>
      </w:r>
      <w:r>
        <w:rPr>
          <w:rFonts w:hint="eastAsia" w:ascii="宋体" w:hAnsi="宋体" w:cs="宋体"/>
          <w:color w:val="000000" w:themeColor="text1"/>
          <w:spacing w:val="0"/>
          <w:sz w:val="24"/>
          <w:highlight w:val="none"/>
          <w:lang w:val="en-US" w:eastAsia="zh-CN"/>
          <w14:textFill>
            <w14:solidFill>
              <w14:schemeClr w14:val="tx1"/>
            </w14:solidFill>
          </w14:textFill>
        </w:rPr>
        <w:t xml:space="preserve">中标人</w:t>
      </w:r>
      <w:r>
        <w:rPr>
          <w:rFonts w:hint="eastAsia" w:ascii="宋体" w:hAnsi="宋体" w:cs="宋体"/>
          <w:color w:val="000000" w:themeColor="text1"/>
          <w:spacing w:val="0"/>
          <w:sz w:val="24"/>
          <w:highlight w:val="none"/>
          <w14:textFill>
            <w14:solidFill>
              <w14:schemeClr w14:val="tx1"/>
            </w14:solidFill>
          </w14:textFill>
        </w:rPr>
        <w:t xml:space="preserve">承担。</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3、</w:t>
      </w:r>
      <w:r>
        <w:rPr>
          <w:rFonts w:hint="eastAsia" w:ascii="宋体" w:hAnsi="宋体" w:cs="宋体"/>
          <w:color w:val="000000" w:themeColor="text1"/>
          <w:spacing w:val="0"/>
          <w:sz w:val="24"/>
          <w:highlight w:val="none"/>
          <w14:textFill>
            <w14:solidFill>
              <w14:schemeClr w14:val="tx1"/>
            </w14:solidFill>
          </w14:textFill>
        </w:rPr>
        <w:t xml:space="preserve">所</w:t>
      </w:r>
      <w:r>
        <w:rPr>
          <w:rFonts w:hint="eastAsia" w:ascii="宋体" w:hAnsi="宋体" w:cs="宋体"/>
          <w:color w:val="000000" w:themeColor="text1"/>
          <w:spacing w:val="0"/>
          <w:sz w:val="24"/>
          <w:highlight w:val="none"/>
          <w:lang w:val="en-US" w:eastAsia="zh-CN"/>
          <w14:textFill>
            <w14:solidFill>
              <w14:schemeClr w14:val="tx1"/>
            </w14:solidFill>
          </w14:textFill>
        </w:rPr>
        <w:t xml:space="preserve">配</w:t>
      </w:r>
      <w:r>
        <w:rPr>
          <w:rFonts w:hint="eastAsia" w:ascii="宋体" w:hAnsi="宋体" w:cs="宋体"/>
          <w:color w:val="000000" w:themeColor="text1"/>
          <w:spacing w:val="-6"/>
          <w:sz w:val="24"/>
          <w:highlight w:val="none"/>
          <w:lang w:val="en-US" w:eastAsia="zh-CN"/>
          <w14:textFill>
            <w14:solidFill>
              <w14:schemeClr w14:val="tx1"/>
            </w14:solidFill>
          </w14:textFill>
        </w:rPr>
        <w:t xml:space="preserve">送的产品</w:t>
      </w:r>
      <w:r>
        <w:rPr>
          <w:rFonts w:hint="eastAsia" w:ascii="宋体" w:hAnsi="宋体" w:cs="宋体"/>
          <w:color w:val="000000" w:themeColor="text1"/>
          <w:spacing w:val="-6"/>
          <w:sz w:val="24"/>
          <w:highlight w:val="none"/>
          <w14:textFill>
            <w14:solidFill>
              <w14:schemeClr w14:val="tx1"/>
            </w14:solidFill>
          </w14:textFill>
        </w:rPr>
        <w:t xml:space="preserve">不得影响后期医院制剂生产使用，如因产品的质量等问题影响医院工作、造成损失或引发事故，由</w:t>
      </w:r>
      <w:r>
        <w:rPr>
          <w:rFonts w:hint="eastAsia" w:ascii="宋体" w:hAnsi="宋体" w:cs="宋体"/>
          <w:color w:val="000000" w:themeColor="text1"/>
          <w:spacing w:val="-6"/>
          <w:sz w:val="24"/>
          <w:highlight w:val="none"/>
          <w:lang w:val="en-US" w:eastAsia="zh-CN"/>
          <w14:textFill>
            <w14:solidFill>
              <w14:schemeClr w14:val="tx1"/>
            </w14:solidFill>
          </w14:textFill>
        </w:rPr>
        <w:t xml:space="preserve">中标人</w:t>
      </w:r>
      <w:r>
        <w:rPr>
          <w:rFonts w:hint="eastAsia" w:ascii="宋体" w:hAnsi="宋体" w:cs="宋体"/>
          <w:color w:val="000000" w:themeColor="text1"/>
          <w:spacing w:val="-6"/>
          <w:sz w:val="24"/>
          <w:highlight w:val="none"/>
          <w14:textFill>
            <w14:solidFill>
              <w14:schemeClr w14:val="tx1"/>
            </w14:solidFill>
          </w14:textFill>
        </w:rPr>
        <w:t xml:space="preserve">负全部责任，并承担由此而引起的全部经济损失及责任。视情节严重，采购人有权</w:t>
      </w:r>
      <w:r>
        <w:rPr>
          <w:rFonts w:hint="eastAsia" w:ascii="宋体" w:hAnsi="宋体" w:cs="宋体"/>
          <w:color w:val="000000" w:themeColor="text1"/>
          <w:spacing w:val="-6"/>
          <w:sz w:val="24"/>
          <w:highlight w:val="none"/>
          <w:lang w:val="en-US" w:eastAsia="zh-CN"/>
          <w14:textFill>
            <w14:solidFill>
              <w14:schemeClr w14:val="tx1"/>
            </w14:solidFill>
          </w14:textFill>
        </w:rPr>
        <w:t xml:space="preserve">扣除违约金</w:t>
      </w:r>
      <w:r>
        <w:rPr>
          <w:rFonts w:hint="eastAsia" w:ascii="宋体" w:hAnsi="宋体" w:cs="宋体"/>
          <w:color w:val="000000" w:themeColor="text1"/>
          <w:spacing w:val="-6"/>
          <w:sz w:val="24"/>
          <w:highlight w:val="none"/>
          <w14:textFill>
            <w14:solidFill>
              <w14:schemeClr w14:val="tx1"/>
            </w14:solidFill>
          </w14:textFill>
        </w:rPr>
        <w:t xml:space="preserve">并立即终止供货协议，按相关法律处理。</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4、中标人</w:t>
      </w:r>
      <w:r>
        <w:rPr>
          <w:rFonts w:hint="eastAsia" w:ascii="宋体" w:hAnsi="宋体" w:cs="宋体"/>
          <w:color w:val="000000" w:themeColor="text1"/>
          <w:spacing w:val="0"/>
          <w:sz w:val="24"/>
          <w:highlight w:val="none"/>
          <w14:textFill>
            <w14:solidFill>
              <w14:schemeClr w14:val="tx1"/>
            </w14:solidFill>
          </w14:textFill>
        </w:rPr>
        <w:t xml:space="preserve">送货必须及时，接到采购人供货通知后，必须在2天内将产品运至采购人指定的交货地点并按采购人的要求摆放整齐，紧急物资必须24小时内将产品运至采购人指定的交货地点。部分货品需要超时送达的,需提前通知采购人相关人员,经采购人同意后方可协商具体送货时间,否则按违约处理。</w:t>
      </w:r>
      <w:r/>
    </w:p>
    <w:p>
      <w:pPr>
        <w:pStyle w:val="782"/>
        <w:ind w:firstLine="482"/>
        <w:spacing w:line="360" w:lineRule="auto"/>
        <w:rPr>
          <w:rFonts w:ascii="宋体" w:hAnsi="宋体" w:cs="宋体"/>
          <w:b/>
          <w:bCs/>
          <w:color w:val="000000" w:themeColor="text1"/>
          <w:spacing w:val="0"/>
          <w:sz w:val="24"/>
          <w:highlight w:val="none"/>
          <w14:textFill>
            <w14:solidFill>
              <w14:schemeClr w14:val="tx1"/>
            </w14:solidFill>
          </w14:textFill>
        </w:rPr>
      </w:pPr>
      <w:r>
        <w:rPr>
          <w:rFonts w:hint="eastAsia" w:ascii="宋体" w:hAnsi="宋体" w:cs="宋体"/>
          <w:b/>
          <w:bCs/>
          <w:color w:val="000000" w:themeColor="text1"/>
          <w:spacing w:val="0"/>
          <w:sz w:val="24"/>
          <w:highlight w:val="none"/>
          <w14:textFill>
            <w14:solidFill>
              <w14:schemeClr w14:val="tx1"/>
            </w14:solidFill>
          </w14:textFill>
        </w:rPr>
        <w:t xml:space="preserve">四、商务条款</w:t>
      </w:r>
      <w:r/>
    </w:p>
    <w:p>
      <w:pPr>
        <w:pStyle w:val="782"/>
        <w:ind w:firstLine="480"/>
        <w:spacing w:line="360" w:lineRule="auto"/>
        <w:rPr>
          <w:rFonts w:ascii="宋体" w:hAnsi="宋体" w:cs="宋体"/>
          <w:color w:val="000000" w:themeColor="text1"/>
          <w:spacing w:val="0"/>
          <w:sz w:val="24"/>
          <w:highlight w:val="none"/>
          <w:lang w:val="zh-TW"/>
          <w14:textFill>
            <w14:solidFill>
              <w14:schemeClr w14:val="tx1"/>
            </w14:solidFill>
          </w14:textFill>
        </w:rPr>
      </w:pPr>
      <w:r>
        <w:rPr>
          <w:rFonts w:hint="eastAsia" w:ascii="宋体" w:hAnsi="宋体" w:cs="宋体"/>
          <w:color w:val="000000" w:themeColor="text1"/>
          <w:spacing w:val="0"/>
          <w:sz w:val="24"/>
          <w:highlight w:val="none"/>
          <w:lang w:val="zh-TW"/>
          <w14:textFill>
            <w14:solidFill>
              <w14:schemeClr w14:val="tx1"/>
            </w14:solidFill>
          </w14:textFill>
        </w:rPr>
        <w:t xml:space="preserve">★</w:t>
      </w:r>
      <w:r>
        <w:rPr>
          <w:rFonts w:hint="eastAsia" w:ascii="宋体" w:hAnsi="宋体" w:cs="宋体"/>
          <w:b/>
          <w:bCs/>
          <w:color w:val="000000" w:themeColor="text1"/>
          <w:spacing w:val="0"/>
          <w:sz w:val="24"/>
          <w:highlight w:val="none"/>
          <w14:textFill>
            <w14:solidFill>
              <w14:schemeClr w14:val="tx1"/>
            </w14:solidFill>
          </w14:textFill>
        </w:rPr>
        <w:t xml:space="preserve">1.合同履行期限（服务期限）</w:t>
      </w:r>
      <w:r>
        <w:rPr>
          <w:rFonts w:hint="eastAsia" w:ascii="宋体" w:hAnsi="宋体" w:cs="宋体"/>
          <w:color w:val="000000" w:themeColor="text1"/>
          <w:spacing w:val="0"/>
          <w:sz w:val="24"/>
          <w:highlight w:val="none"/>
          <w14:textFill>
            <w14:solidFill>
              <w14:schemeClr w14:val="tx1"/>
            </w14:solidFill>
          </w14:textFill>
        </w:rPr>
        <w:t xml:space="preserve">：三年（合同约定时间起算）</w:t>
      </w:r>
      <w:r>
        <w:rPr>
          <w:rFonts w:hint="eastAsia" w:ascii="宋体" w:hAnsi="宋体" w:cs="宋体"/>
          <w:color w:val="000000" w:themeColor="text1"/>
          <w:spacing w:val="0"/>
          <w:sz w:val="24"/>
          <w:highlight w:val="none"/>
          <w:lang w:val="zh-TW"/>
          <w14:textFill>
            <w14:solidFill>
              <w14:schemeClr w14:val="tx1"/>
            </w14:solidFill>
          </w14:textFill>
        </w:rPr>
        <w:t xml:space="preserve">。</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2.服务地点：采购人指定地点</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3.人员配备：投标人应至少安排一名人员负责于采购人对接本项目，安排供货、配送、接收等事宜。</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4.履约验收要求：采购人按照合同约定组织验收。</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5.付款方式与履约保证金</w:t>
      </w:r>
      <w:r/>
    </w:p>
    <w:p>
      <w:pPr>
        <w:pStyle w:val="782"/>
        <w:ind w:firstLine="482"/>
        <w:spacing w:line="360" w:lineRule="auto"/>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★5.1付款方式：按批次结算</w:t>
      </w: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cs="宋体"/>
          <w:color w:val="000000" w:themeColor="text1"/>
          <w:spacing w:val="0"/>
          <w:sz w:val="24"/>
          <w:highlight w:val="none"/>
          <w14:textFill>
            <w14:solidFill>
              <w14:schemeClr w14:val="tx1"/>
            </w14:solidFill>
          </w14:textFill>
        </w:rPr>
        <w:t xml:space="preserve">产品分批次经采购人验收合格并按要求入库后，未发现质量问题，凭验收报告及中标人开具的正规发票，由采购人将该批次货款一次性支付给中标人。</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本项目预算金额75万元，履约期内采购金额不超过预算金额按实际金额执行，超过预算金额则合同终止。付款前，中标人需向采购人开具正规发票，否则自行承担延迟付款的责任</w:t>
      </w:r>
      <w:r>
        <w:rPr>
          <w:rFonts w:hint="eastAsia" w:ascii="宋体" w:hAnsi="宋体" w:cs="宋体"/>
          <w:color w:val="000000" w:themeColor="text1"/>
          <w:spacing w:val="0"/>
          <w:sz w:val="24"/>
          <w:highlight w:val="none"/>
          <w14:textFill>
            <w14:solidFill>
              <w14:schemeClr w14:val="tx1"/>
            </w14:solidFill>
          </w14:textFill>
        </w:rPr>
        <w:t xml:space="preserve">。</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5.2履约保证金：本项目不收取履约保证金。</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6.售后服务要求：</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（1）投标人应将</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材料</w:t>
      </w:r>
      <w:r>
        <w:rPr>
          <w:rFonts w:hint="eastAsia" w:ascii="宋体" w:hAnsi="宋体" w:cs="宋体"/>
          <w:color w:val="000000" w:themeColor="text1"/>
          <w:spacing w:val="0"/>
          <w:sz w:val="24"/>
          <w:highlight w:val="none"/>
          <w14:textFill>
            <w14:solidFill>
              <w14:schemeClr w14:val="tx1"/>
            </w14:solidFill>
          </w14:textFill>
        </w:rPr>
        <w:t xml:space="preserve">配送至采购人指定地点。 </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（2）投标人对采购人发现进货的</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材料</w:t>
      </w:r>
      <w:r>
        <w:rPr>
          <w:rFonts w:hint="eastAsia" w:ascii="宋体" w:hAnsi="宋体" w:cs="宋体"/>
          <w:color w:val="000000" w:themeColor="text1"/>
          <w:spacing w:val="0"/>
          <w:sz w:val="24"/>
          <w:highlight w:val="none"/>
          <w14:textFill>
            <w14:solidFill>
              <w14:schemeClr w14:val="tx1"/>
            </w14:solidFill>
          </w14:textFill>
        </w:rPr>
        <w:t xml:space="preserve">有破损、近效期或其他不合格包装的应及时更换。</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（3）售后相关事宜投标人对所提供的货物，因产品质量缺陷或运输过程当中的破损，必须免费提供包换、包退服务。</w:t>
      </w:r>
      <w:r/>
    </w:p>
    <w:p>
      <w:pPr>
        <w:pStyle w:val="782"/>
        <w:ind w:firstLine="482"/>
        <w:spacing w:line="360" w:lineRule="auto"/>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w:t>
      </w:r>
      <w:r>
        <w:rPr>
          <w:rFonts w:hint="eastAsia" w:ascii="宋体" w:hAnsi="宋体" w:cs="宋体"/>
          <w:color w:val="000000" w:themeColor="text1"/>
          <w:spacing w:val="0"/>
          <w:sz w:val="24"/>
          <w:highlight w:val="none"/>
          <w:lang w:val="en-US" w:eastAsia="zh-CN"/>
          <w14:textFill>
            <w14:solidFill>
              <w14:schemeClr w14:val="tx1"/>
            </w14:solidFill>
          </w14:textFill>
        </w:rPr>
        <w:t xml:space="preserve">5</w:t>
      </w:r>
      <w:r>
        <w:rPr>
          <w:rFonts w:hint="eastAsia" w:ascii="宋体" w:hAnsi="宋体" w:cs="宋体"/>
          <w:color w:val="000000" w:themeColor="text1"/>
          <w:spacing w:val="0"/>
          <w:sz w:val="24"/>
          <w:highlight w:val="none"/>
          <w14:textFill>
            <w14:solidFill>
              <w14:schemeClr w14:val="tx1"/>
            </w14:solidFill>
          </w14:textFill>
        </w:rPr>
        <w:t xml:space="preserve">）在库和使用的任何阶段中发现质量问题的，需无条件退换货。投标人应</w:t>
      </w:r>
      <w:r>
        <w:rPr>
          <w:rFonts w:hint="eastAsia" w:ascii="宋体" w:hAnsi="宋体" w:cs="宋体"/>
          <w:color w:val="000000" w:themeColor="text1"/>
          <w:spacing w:val="0"/>
          <w:sz w:val="24"/>
          <w:highlight w:val="none"/>
          <w:lang w:val="en-US" w:eastAsia="zh-CN"/>
          <w14:textFill>
            <w14:solidFill>
              <w14:schemeClr w14:val="tx1"/>
            </w14:solidFill>
          </w14:textFill>
        </w:rPr>
        <w:t xml:space="preserve">无条件</w:t>
      </w:r>
      <w:r>
        <w:rPr>
          <w:rFonts w:hint="eastAsia" w:ascii="宋体" w:hAnsi="宋体" w:cs="宋体"/>
          <w:color w:val="000000" w:themeColor="text1"/>
          <w:spacing w:val="0"/>
          <w:sz w:val="24"/>
          <w:highlight w:val="none"/>
          <w14:textFill>
            <w14:solidFill>
              <w14:schemeClr w14:val="tx1"/>
            </w14:solidFill>
          </w14:textFill>
        </w:rPr>
        <w:t xml:space="preserve">配合采购人</w:t>
      </w:r>
      <w:r>
        <w:rPr>
          <w:rFonts w:hint="eastAsia" w:ascii="宋体" w:hAnsi="宋体" w:cs="宋体"/>
          <w:color w:val="000000" w:themeColor="text1"/>
          <w:spacing w:val="0"/>
          <w:sz w:val="24"/>
          <w:highlight w:val="none"/>
          <w:lang w:val="en-US" w:eastAsia="zh-CN"/>
          <w14:textFill>
            <w14:solidFill>
              <w14:schemeClr w14:val="tx1"/>
            </w14:solidFill>
          </w14:textFill>
        </w:rPr>
        <w:t xml:space="preserve">进行退换货</w:t>
      </w:r>
      <w:r>
        <w:rPr>
          <w:rFonts w:hint="eastAsia" w:ascii="宋体" w:hAnsi="宋体" w:cs="宋体"/>
          <w:color w:val="000000" w:themeColor="text1"/>
          <w:spacing w:val="0"/>
          <w:sz w:val="24"/>
          <w:highlight w:val="none"/>
          <w14:textFill>
            <w14:solidFill>
              <w14:schemeClr w14:val="tx1"/>
            </w14:solidFill>
          </w14:textFill>
        </w:rPr>
        <w:t xml:space="preserve">。</w:t>
      </w:r>
      <w:r/>
    </w:p>
    <w:p>
      <w:pPr>
        <w:pStyle w:val="782"/>
        <w:ind w:firstLine="482"/>
        <w:spacing w:line="360" w:lineRule="auto"/>
        <w:rPr>
          <w:rFonts w:ascii="宋体" w:hAnsi="宋体" w:cs="宋体"/>
          <w:b/>
          <w:bCs/>
          <w:color w:val="000000" w:themeColor="text1"/>
          <w:sz w:val="24"/>
          <w:highlight w:val="none"/>
          <w:lang w:val="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w:t>
      </w:r>
      <w:r>
        <w:rPr>
          <w:rFonts w:hint="eastAsia" w:ascii="宋体" w:hAnsi="宋体" w:cs="宋体"/>
          <w:b/>
          <w:bCs/>
          <w:color w:val="000000" w:themeColor="text1"/>
          <w:sz w:val="24"/>
          <w:highlight w:val="none"/>
          <w:lang w:val="zh-TW"/>
          <w14:textFill>
            <w14:solidFill>
              <w14:schemeClr w14:val="tx1"/>
            </w14:solidFill>
          </w14:textFill>
        </w:rPr>
        <w:t xml:space="preserve">投标报价要求</w:t>
      </w:r>
      <w:r/>
    </w:p>
    <w:p>
      <w:pPr>
        <w:pStyle w:val="782"/>
        <w:ind w:firstLine="482"/>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TW"/>
          <w14:textFill>
            <w14:solidFill>
              <w14:schemeClr w14:val="tx1"/>
            </w14:solidFill>
          </w14:textFill>
        </w:rPr>
        <w:t xml:space="preserve">.报价应包含与本次采购项目有关的所有费用。包含但不限于完成本项目工作所需及其配套的货物、辅助材料、验收、人工、机械、运输、仓储、保险、运费、各种税费、劳保、专利技术及质保期间等一切费用</w:t>
      </w:r>
      <w:r>
        <w:rPr>
          <w:rFonts w:hint="eastAsia" w:ascii="宋体" w:hAnsi="宋体" w:cs="宋体"/>
          <w:color w:val="000000" w:themeColor="text1"/>
          <w:sz w:val="24"/>
          <w:highlight w:val="none"/>
          <w:lang w:val="zh-TW"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同时应当包括</w:t>
      </w:r>
      <w:r>
        <w:rPr>
          <w:rFonts w:hint="eastAsia" w:ascii="宋体" w:hAnsi="宋体" w:cs="宋体"/>
          <w:color w:val="000000" w:themeColor="text1"/>
          <w:sz w:val="24"/>
          <w:highlight w:val="none"/>
          <w:lang w:val="zh-TW"/>
          <w14:textFill>
            <w14:solidFill>
              <w14:schemeClr w14:val="tx1"/>
            </w14:solidFill>
          </w14:textFill>
        </w:rPr>
        <w:t xml:space="preserve">因制剂注册要求变动等而产生的设计、打样、制版等</w:t>
      </w:r>
      <w:r>
        <w:rPr>
          <w:rFonts w:hint="eastAsia" w:ascii="宋体" w:hAnsi="宋体" w:cs="宋体"/>
          <w:color w:val="000000" w:themeColor="text1"/>
          <w:sz w:val="24"/>
          <w:highlight w:val="none"/>
          <w:lang w:val="en-US" w:eastAsia="zh-CN"/>
          <w14:textFill>
            <w14:solidFill>
              <w14:schemeClr w14:val="tx1"/>
            </w14:solidFill>
          </w14:textFill>
        </w:rPr>
        <w:t xml:space="preserve">费用。</w:t>
      </w:r>
      <w:r>
        <w:rPr>
          <w:rFonts w:hint="eastAsia" w:ascii="宋体" w:hAnsi="宋体" w:cs="宋体"/>
          <w:color w:val="000000" w:themeColor="text1"/>
          <w:sz w:val="24"/>
          <w:highlight w:val="none"/>
          <w:lang w:val="zh-TW"/>
          <w14:textFill>
            <w14:solidFill>
              <w14:schemeClr w14:val="tx1"/>
            </w14:solidFill>
          </w14:textFill>
        </w:rPr>
        <w:t xml:space="preserve">采购人无须支付其他任何费用，</w:t>
      </w:r>
      <w:r>
        <w:rPr>
          <w:rFonts w:hint="eastAsia" w:ascii="宋体" w:hAnsi="宋体" w:cs="宋体"/>
          <w:color w:val="000000" w:themeColor="text1"/>
          <w:sz w:val="24"/>
          <w:highlight w:val="none"/>
          <w14:textFill>
            <w14:solidFill>
              <w14:schemeClr w14:val="tx1"/>
            </w14:solidFill>
          </w14:textFill>
        </w:rPr>
        <w:t xml:space="preserve">一旦中标，在合同履行期间各项单价不因市场变化因素而变动</w:t>
      </w:r>
      <w:r>
        <w:rPr>
          <w:rFonts w:hint="eastAsia" w:ascii="宋体" w:hAnsi="宋体" w:cs="宋体"/>
          <w:color w:val="000000" w:themeColor="text1"/>
          <w:sz w:val="24"/>
          <w:highlight w:val="none"/>
          <w:lang w:val="zh-TW"/>
          <w14:textFill>
            <w14:solidFill>
              <w14:schemeClr w14:val="tx1"/>
            </w14:solidFill>
          </w14:textFill>
        </w:rPr>
        <w:t xml:space="preserve">。</w:t>
      </w:r>
      <w:r/>
    </w:p>
    <w:p>
      <w:pPr>
        <w:pStyle w:val="782"/>
        <w:ind w:firstLine="482"/>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本项目报价采用投标折扣率报价，投标人自行填报折扣率，合同签订时，各项单价=投标折扣率</w:t>
      </w:r>
      <w:r>
        <w:rPr>
          <w:rFonts w:ascii="Arial" w:hAnsi="Arial" w:cs="Arial"/>
          <w:b/>
          <w:bCs/>
          <w:color w:val="000000" w:themeColor="text1"/>
          <w:sz w:val="24"/>
          <w:highlight w:val="none"/>
          <w14:textFill>
            <w14:solidFill>
              <w14:schemeClr w14:val="tx1"/>
            </w14:solidFill>
          </w14:textFill>
        </w:rPr>
        <w:t xml:space="preserve">×</w:t>
      </w:r>
      <w:r>
        <w:rPr>
          <w:rFonts w:hint="eastAsia" w:ascii="Arial" w:hAnsi="Arial" w:cs="Arial"/>
          <w:b/>
          <w:bCs/>
          <w:color w:val="000000" w:themeColor="text1"/>
          <w:sz w:val="24"/>
          <w:highlight w:val="none"/>
          <w14:textFill>
            <w14:solidFill>
              <w14:schemeClr w14:val="tx1"/>
            </w14:solidFill>
          </w14:textFill>
        </w:rPr>
        <w:t xml:space="preserve">各项单价最高限价，</w:t>
      </w:r>
      <w:r>
        <w:rPr>
          <w:rFonts w:hint="eastAsia" w:ascii="宋体" w:hAnsi="宋体" w:cs="宋体"/>
          <w:b/>
          <w:bCs/>
          <w:color w:val="000000" w:themeColor="text1"/>
          <w:sz w:val="24"/>
          <w:highlight w:val="none"/>
          <w14:textFill>
            <w14:solidFill>
              <w14:schemeClr w14:val="tx1"/>
            </w14:solidFill>
          </w14:textFill>
        </w:rPr>
        <w:t xml:space="preserve">数量据实结算。</w:t>
      </w:r>
      <w:r/>
    </w:p>
    <w:p>
      <w:pPr>
        <w:pStyle w:val="782"/>
        <w:ind w:firstLine="480"/>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lang w:val="zh-TW"/>
          <w14:textFill>
            <w14:solidFill>
              <w14:schemeClr w14:val="tx1"/>
            </w14:solidFill>
          </w14:textFill>
        </w:rPr>
        <w:t xml:space="preserve">的任何错漏、优惠、竞争性报价不得作为减轻责任、减少服务、增加收费、降低服务质量的理由。</w:t>
      </w:r>
      <w:r/>
    </w:p>
    <w:p>
      <w:pPr>
        <w:pStyle w:val="782"/>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val="zh-TW"/>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716"/>
        <w:tblW w:w="8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113" w:type="dxa"/>
          <w:right w:w="108" w:type="dxa"/>
          <w:bottom w:w="0" w:type="dxa"/>
        </w:tblCellMar>
        <w:tblLook w:val="04A0" w:firstRow="1" w:lastRow="0" w:firstColumn="1" w:lastColumn="0" w:noHBand="0" w:noVBand="1"/>
      </w:tblPr>
      <w:tblGrid>
        <w:gridCol w:w="1419"/>
        <w:gridCol w:w="3588"/>
        <w:gridCol w:w="3644"/>
      </w:tblGrid>
      <w:tr>
        <w:trPr>
          <w:jc w:val="center"/>
          <w:trHeight w:val="543"/>
        </w:trPr>
        <w:tc>
          <w:tcPr>
            <w:shd w:val="clear" w:color="auto" w:fill="ffffff"/>
            <w:tcW w:w="1419" w:type="dxa"/>
            <w:vAlign w:val="center"/>
            <w:textDirection w:val="lrTb"/>
            <w:noWrap w:val="false"/>
          </w:tcPr>
          <w:p>
            <w:pPr>
              <w:jc w:val="center"/>
              <w:spacing w:line="360" w:lineRule="auto"/>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ffffff"/>
            <w:tcW w:w="3588" w:type="dxa"/>
            <w:vAlign w:val="center"/>
            <w:textDirection w:val="lrTb"/>
            <w:noWrap w:val="false"/>
          </w:tcPr>
          <w:p>
            <w:pPr>
              <w:jc w:val="center"/>
              <w:spacing w:line="360" w:lineRule="auto"/>
              <w:widowControl/>
              <w:rPr>
                <w:rFonts w:ascii="宋体" w:hAnsi="宋体" w:cs="宋体"/>
                <w:b/>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采购标的</w:t>
            </w:r>
            <w:r/>
          </w:p>
        </w:tc>
        <w:tc>
          <w:tcPr>
            <w:shd w:val="clear" w:color="auto" w:fill="ffffff"/>
            <w:tcW w:w="3644" w:type="dxa"/>
            <w:vAlign w:val="center"/>
            <w:textDirection w:val="lrTb"/>
            <w:noWrap w:val="false"/>
          </w:tcPr>
          <w:p>
            <w:pPr>
              <w:pStyle w:val="782"/>
              <w:jc w:val="center"/>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对应中小企业划分标准所属行业</w:t>
            </w:r>
            <w:r/>
          </w:p>
        </w:tc>
      </w:tr>
      <w:tr>
        <w:trPr>
          <w:jc w:val="center"/>
          <w:trHeight w:val="603"/>
        </w:trPr>
        <w:tc>
          <w:tcPr>
            <w:shd w:val="clear" w:color="000000" w:fill="ffffff"/>
            <w:tcW w:w="1419"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ffffff"/>
            <w:tcW w:w="3588"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内、外包装材料配送服务</w:t>
            </w:r>
            <w:r/>
          </w:p>
        </w:tc>
        <w:tc>
          <w:tcPr>
            <w:shd w:val="clear" w:color="auto" w:fill="ffffff"/>
            <w:tcW w:w="3644" w:type="dxa"/>
            <w:vAlign w:val="center"/>
            <w:textDirection w:val="lrTb"/>
            <w:noWrap/>
          </w:tcPr>
          <w:p>
            <w:pPr>
              <w:jc w:val="center"/>
              <w:spacing w:line="360" w:lineRule="auto"/>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其他未列明行业</w:t>
            </w:r>
            <w:r/>
          </w:p>
        </w:tc>
      </w:tr>
    </w:tbl>
    <w:p>
      <w:pPr>
        <w:rPr>
          <w:rFonts w:hint="eastAsia"/>
          <w:color w:val="000000" w:themeColor="text1"/>
          <w:highlight w:val="none"/>
          <w14:textFill>
            <w14:solidFill>
              <w14:schemeClr w14:val="tx1"/>
            </w14:solidFill>
          </w14:textFill>
        </w:rPr>
      </w:pPr>
      <w:r/>
      <w:bookmarkStart w:id="251" w:name="_Toc3139"/>
      <w:r/>
      <w:bookmarkStart w:id="252" w:name="_Toc20729"/>
      <w:r/>
      <w:bookmarkStart w:id="253" w:name="_Toc120614281"/>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1"/>
        <w:jc w:val="center"/>
        <w:spacing w:line="360" w:lineRule="auto"/>
        <w:rPr>
          <w:rFonts w:ascii="黑体" w:eastAsia="黑体"/>
          <w:bCs/>
          <w:color w:val="000000" w:themeColor="text1"/>
          <w:sz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第五章  评标方法与评标标准</w:t>
      </w:r>
      <w:bookmarkEnd w:id="251"/>
      <w:r/>
      <w:bookmarkEnd w:id="252"/>
      <w:r/>
      <w:r/>
    </w:p>
    <w:p>
      <w:pPr>
        <w:ind w:firstLine="482"/>
        <w:spacing w:line="360" w:lineRule="auto"/>
        <w:widowControl/>
        <w:rPr>
          <w:rFonts w:hint="default"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采购包1：</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一、评标方法：综合评分法</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000000" w:themeColor="text1"/>
          <w:sz w:val="24"/>
          <w:szCs w:val="24"/>
          <w:highlight w:val="none"/>
          <w14:textFill>
            <w14:solidFill>
              <w14:schemeClr w14:val="tx1"/>
            </w14:solidFill>
          </w14:textFill>
        </w:rPr>
      </w:pPr>
      <w:r>
        <w:rPr>
          <w:rFonts w:hint="eastAsia" w:ascii="Arial" w:hAnsi="Arial" w:cs="Arial"/>
          <w:b/>
          <w:bCs/>
          <w:color w:val="000000" w:themeColor="text1"/>
          <w:sz w:val="24"/>
          <w:szCs w:val="24"/>
          <w:highlight w:val="none"/>
          <w14:textFill>
            <w14:solidFill>
              <w14:schemeClr w14:val="tx1"/>
            </w14:solidFill>
          </w14:textFill>
        </w:rPr>
        <w:t xml:space="preserve">二、评标委员会构成：</w:t>
      </w:r>
      <w:r/>
    </w:p>
    <w:p>
      <w:pPr>
        <w:ind w:firstLine="480"/>
        <w:spacing w:line="360" w:lineRule="auto"/>
        <w:widowControl/>
        <w:rPr>
          <w:rFonts w:ascii="宋体" w:hAnsi="宋体"/>
          <w:b/>
          <w:color w:val="000000" w:themeColor="text1"/>
          <w:sz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本采购项目评标委员会的评委由采购人代表和评审专家组成。</w:t>
      </w:r>
      <w:r/>
    </w:p>
    <w:p>
      <w:pPr>
        <w:ind w:firstLine="482"/>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三、评标原则</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四、评标标准：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2、本项目评分总分为100分，按四舍五入取至小数点后两位。</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3、总得分=价格分+商务技术分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92"/>
        <w:ind w:hanging="343"/>
        <w:jc w:val="center"/>
        <w:spacing w:line="360" w:lineRule="auto"/>
        <w:tabs>
          <w:tab w:val="left" w:pos="720" w:leader="none"/>
        </w:tabs>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综合评分法</w:t>
      </w:r>
      <w:r/>
    </w:p>
    <w:p>
      <w:pPr>
        <w:ind w:firstLine="482"/>
        <w:spacing w:line="360" w:lineRule="auto"/>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1.价格分：</w:t>
      </w:r>
      <w:r>
        <w:rPr>
          <w:rFonts w:hint="eastAsia" w:ascii="宋体" w:hAnsi="宋体"/>
          <w:b/>
          <w:bCs/>
          <w:color w:val="000000" w:themeColor="text1"/>
          <w:sz w:val="24"/>
          <w:highlight w:val="none"/>
          <w:lang w:val="en-US" w:eastAsia="zh-CN"/>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0分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采用低价优先法计算，即满足招标文件要求且投标价格最低的投标报价</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投标折扣率</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为评标基准价，其价格分为满分。其他投标人的价格分统一按照下列公式计算：</w:t>
      </w:r>
      <w:r/>
    </w:p>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投标报价得分=（评标基准价/投标报价）×</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0分。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因落实政府采购政策进行价格调整的，以调整后的价格计算评标基准价和投标报价，小数点后保留两位。评标过程中，不得去掉报价中的最高报价和最低报价。</w:t>
      </w:r>
      <w:r/>
    </w:p>
    <w:p>
      <w:pPr>
        <w:ind w:firstLine="482"/>
        <w:spacing w:line="360" w:lineRule="auto"/>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2.商务技术分：</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hint="eastAsia" w:ascii="宋体" w:hAnsi="宋体"/>
          <w:b/>
          <w:bCs/>
          <w:color w:val="000000" w:themeColor="text1"/>
          <w:sz w:val="24"/>
          <w:highlight w:val="none"/>
          <w14:textFill>
            <w14:solidFill>
              <w14:schemeClr w14:val="tx1"/>
            </w14:solidFill>
          </w14:textFill>
        </w:rPr>
        <w:t xml:space="preserve">0分</w:t>
      </w:r>
      <w:r/>
    </w:p>
    <w:tbl>
      <w:tblPr>
        <w:tblStyle w:val="716"/>
        <w:tblW w:w="8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57" w:type="dxa"/>
          <w:right w:w="108" w:type="dxa"/>
          <w:bottom w:w="0" w:type="dxa"/>
        </w:tblCellMar>
        <w:tblLook w:val="04A0" w:firstRow="1" w:lastRow="0" w:firstColumn="1" w:lastColumn="0" w:noHBand="0" w:noVBand="1"/>
      </w:tblPr>
      <w:tblGrid>
        <w:gridCol w:w="2134"/>
        <w:gridCol w:w="6849"/>
      </w:tblGrid>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评审因素</w:t>
            </w:r>
            <w:r/>
          </w:p>
        </w:tc>
        <w:tc>
          <w:tcPr>
            <w:shd w:val="clear" w:color="auto" w:fill="ffffff"/>
            <w:tcW w:w="6849"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评审标准</w:t>
            </w:r>
            <w:r/>
          </w:p>
        </w:tc>
      </w:tr>
      <w:tr>
        <w:trPr>
          <w:jc w:val="center"/>
          <w:trHeight w:val="506"/>
        </w:trPr>
        <w:tc>
          <w:tcPr>
            <w:shd w:val="clear" w:color="auto" w:fill="ffffff"/>
            <w:tcW w:w="2134" w:type="dxa"/>
            <w:vAlign w:val="center"/>
            <w:textDirection w:val="lrTb"/>
            <w:noWrap w:val="false"/>
          </w:tcPr>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类似业绩</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分）</w:t>
            </w:r>
            <w:r/>
          </w:p>
        </w:tc>
        <w:tc>
          <w:tcPr>
            <w:shd w:val="clear" w:color="auto" w:fill="ffffff"/>
            <w:tcW w:w="6849" w:type="dxa"/>
            <w:vAlign w:val="center"/>
            <w:textDirection w:val="lrTb"/>
            <w:noWrap w:val="false"/>
          </w:tcPr>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投标人自2023年1月1日至今承担过类似项目业绩的，每提供一个得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分，本项最多得</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分。</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注：投标文件中提供业绩合同原件扫描件，合同须体现评审要求的相关内容，如合同签订时间、内容等，如不能体现须提供合同甲方出具的证明材料，未提供不得分。 </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技术参数</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分）</w:t>
            </w:r>
            <w:r/>
          </w:p>
        </w:tc>
        <w:tc>
          <w:tcPr>
            <w:shd w:val="clear" w:color="auto" w:fill="ffffff"/>
            <w:tcW w:w="6849" w:type="dxa"/>
            <w:vAlign w:val="center"/>
            <w:textDirection w:val="lrTb"/>
            <w:noWrap w:val="false"/>
          </w:tcPr>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产品技术参数全部满足招标要求的得满分</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每有一项负偏离扣1分，扣完为止。</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注：投标人应逐条对应填写“技术要求响应及偏离表”，未按要求提供的，相应项不得分。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质量保证措施</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（10分）</w:t>
            </w:r>
            <w:r/>
          </w:p>
        </w:tc>
        <w:tc>
          <w:tcPr>
            <w:shd w:val="clear" w:color="auto" w:fill="ffffff"/>
            <w:tcW w:w="6849" w:type="dxa"/>
            <w:vAlign w:val="center"/>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根据投标人提供的针对产品的质量验收保障方案，从质量验收标准、产品质量把控手段、批量货物整体质量把控手段、管理制度等方面进行评审</w:t>
            </w:r>
            <w:r>
              <w:rPr>
                <w:rFonts w:hint="eastAsia"/>
                <w:color w:val="000000" w:themeColor="text1"/>
                <w:sz w:val="24"/>
                <w:szCs w:val="24"/>
                <w:highlight w:val="none"/>
                <w14:textFill>
                  <w14:solidFill>
                    <w14:schemeClr w14:val="tx1"/>
                  </w14:solidFill>
                </w14:textFill>
              </w:rPr>
              <w:t xml:space="preserve">：</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内控流程完善、质量保证措施科学合理，能够有效保证产品质量的得</w:t>
            </w:r>
            <w:r>
              <w:rPr>
                <w:rFonts w:hint="eastAsia"/>
                <w:color w:val="000000" w:themeColor="text1"/>
                <w:sz w:val="24"/>
                <w:szCs w:val="24"/>
                <w:highlight w:val="none"/>
                <w:lang w:val="en-US" w:eastAsia="zh-CN"/>
                <w14:textFill>
                  <w14:solidFill>
                    <w14:schemeClr w14:val="tx1"/>
                  </w14:solidFill>
                </w14:textFill>
              </w:rPr>
              <w:t xml:space="preserve">10</w:t>
            </w:r>
            <w:r>
              <w:rPr>
                <w:color w:val="000000" w:themeColor="text1"/>
                <w:sz w:val="24"/>
                <w:szCs w:val="24"/>
                <w:highlight w:val="none"/>
                <w14:textFill>
                  <w14:solidFill>
                    <w14:schemeClr w14:val="tx1"/>
                  </w14:solidFill>
                </w14:textFill>
              </w:rPr>
              <w:t xml:space="preserve">分，</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内控流程有欠缺、但质量保证措施基本科学合理的得</w:t>
            </w:r>
            <w:r>
              <w:rPr>
                <w:rFonts w:hint="eastAsia"/>
                <w:color w:val="000000" w:themeColor="text1"/>
                <w:sz w:val="24"/>
                <w:szCs w:val="24"/>
                <w:highlight w:val="none"/>
                <w:lang w:val="en-US" w:eastAsia="zh-CN"/>
                <w14:textFill>
                  <w14:solidFill>
                    <w14:schemeClr w14:val="tx1"/>
                  </w14:solidFill>
                </w14:textFill>
              </w:rPr>
              <w:t xml:space="preserve">7</w:t>
            </w:r>
            <w:r>
              <w:rPr>
                <w:color w:val="000000" w:themeColor="text1"/>
                <w:sz w:val="24"/>
                <w:szCs w:val="24"/>
                <w:highlight w:val="none"/>
                <w14:textFill>
                  <w14:solidFill>
                    <w14:schemeClr w14:val="tx1"/>
                  </w14:solidFill>
                </w14:textFill>
              </w:rPr>
              <w:t xml:space="preserve">分，</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内控流程不完善、质量保证措施不科学合理，产品质量不能保证的得</w:t>
            </w:r>
            <w:r>
              <w:rPr>
                <w:rFonts w:hint="eastAsia"/>
                <w:color w:val="000000" w:themeColor="text1"/>
                <w:sz w:val="24"/>
                <w:szCs w:val="24"/>
                <w:highlight w:val="none"/>
                <w:lang w:val="en-US" w:eastAsia="zh-CN"/>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rPr>
                <w:color w:val="000000" w:themeColor="text1"/>
                <w:sz w:val="24"/>
                <w:szCs w:val="24"/>
                <w:highlight w:val="none"/>
                <w14:textFill>
                  <w14:solidFill>
                    <w14:schemeClr w14:val="tx1"/>
                  </w14:solidFill>
                </w14:textFill>
              </w:rPr>
              <w:t xml:space="preserve">。</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配送方案</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（10分）</w:t>
            </w:r>
            <w:r/>
          </w:p>
        </w:tc>
        <w:tc>
          <w:tcPr>
            <w:shd w:val="clear" w:color="auto" w:fill="ffffff"/>
            <w:tcW w:w="6849" w:type="dxa"/>
            <w:vAlign w:val="center"/>
            <w:textDirection w:val="lrTb"/>
            <w:noWrap w:val="false"/>
          </w:tcPr>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w:t>
            </w:r>
            <w:r>
              <w:rPr>
                <w:color w:val="000000" w:themeColor="text1"/>
                <w:sz w:val="24"/>
                <w:szCs w:val="24"/>
                <w:highlight w:val="none"/>
                <w14:textFill>
                  <w14:solidFill>
                    <w14:schemeClr w14:val="tx1"/>
                  </w14:solidFill>
                </w14:textFill>
              </w:rPr>
              <w:t xml:space="preserve">投标人</w:t>
            </w:r>
            <w:r>
              <w:rPr>
                <w:rFonts w:hint="eastAsia"/>
                <w:color w:val="000000" w:themeColor="text1"/>
                <w:sz w:val="24"/>
                <w:szCs w:val="24"/>
                <w:highlight w:val="none"/>
                <w14:textFill>
                  <w14:solidFill>
                    <w14:schemeClr w14:val="tx1"/>
                  </w14:solidFill>
                </w14:textFill>
              </w:rPr>
              <w:t xml:space="preserve">提供</w:t>
            </w:r>
            <w:r>
              <w:rPr>
                <w:color w:val="000000" w:themeColor="text1"/>
                <w:sz w:val="24"/>
                <w:szCs w:val="24"/>
                <w:highlight w:val="none"/>
                <w14:textFill>
                  <w14:solidFill>
                    <w14:schemeClr w14:val="tx1"/>
                  </w14:solidFill>
                </w14:textFill>
              </w:rPr>
              <w:t xml:space="preserve">的配送服务方案和运输方案</w:t>
            </w:r>
            <w:r>
              <w:rPr>
                <w:rFonts w:hint="eastAsia"/>
                <w:color w:val="000000" w:themeColor="text1"/>
                <w:sz w:val="24"/>
                <w:szCs w:val="24"/>
                <w:highlight w:val="none"/>
                <w14:textFill>
                  <w14:solidFill>
                    <w14:schemeClr w14:val="tx1"/>
                  </w14:solidFill>
                </w14:textFill>
              </w:rPr>
              <w:t xml:space="preserve">进行评审，</w:t>
            </w:r>
            <w:r>
              <w:rPr>
                <w:color w:val="000000" w:themeColor="text1"/>
                <w:sz w:val="24"/>
                <w:szCs w:val="24"/>
                <w:highlight w:val="none"/>
                <w14:textFill>
                  <w14:solidFill>
                    <w14:schemeClr w14:val="tx1"/>
                  </w14:solidFill>
                </w14:textFill>
              </w:rPr>
              <w:t xml:space="preserve">投标人应根据招标人的地理位置以及实际需求制定配送服务方案，应包括为物流配送所投入的设备配置、配送人员分工、仓储物流服务能力、配送仓库位置、配送时间等内容综合打分。</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方案全面科学、合理、完善、可行，满足采购需求的</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14:textFill>
                  <w14:solidFill>
                    <w14:schemeClr w14:val="tx1"/>
                  </w14:solidFill>
                </w14:textFill>
              </w:rPr>
              <w:t xml:space="preserve">10</w:t>
            </w:r>
            <w:r>
              <w:rPr>
                <w:color w:val="000000" w:themeColor="text1"/>
                <w:sz w:val="24"/>
                <w:szCs w:val="24"/>
                <w:highlight w:val="none"/>
                <w14:textFill>
                  <w14:solidFill>
                    <w14:schemeClr w14:val="tx1"/>
                  </w14:solidFill>
                </w14:textFill>
              </w:rPr>
              <w:t xml:space="preserve">分；</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方案较全面科学、合理、可行，较能满足采购需求的</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7</w:t>
            </w:r>
            <w:r>
              <w:rPr>
                <w:color w:val="000000" w:themeColor="text1"/>
                <w:sz w:val="24"/>
                <w:szCs w:val="24"/>
                <w:highlight w:val="none"/>
                <w14:textFill>
                  <w14:solidFill>
                    <w14:schemeClr w14:val="tx1"/>
                  </w14:solidFill>
                </w14:textFill>
              </w:rPr>
              <w:t xml:space="preserve">分；</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方案不够科学合理、可行性较差，基本满足采购需求的得</w:t>
            </w:r>
            <w:r>
              <w:rPr>
                <w:rFonts w:hint="eastAsia"/>
                <w:color w:val="000000" w:themeColor="text1"/>
                <w:sz w:val="24"/>
                <w:szCs w:val="24"/>
                <w:highlight w:val="none"/>
                <w:lang w:val="en-US" w:eastAsia="zh-CN"/>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分；</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上述方案内容投标文件中未见阐述的，相应项不得分。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应急供应方案</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（10分）</w:t>
            </w:r>
            <w:r/>
          </w:p>
        </w:tc>
        <w:tc>
          <w:tcPr>
            <w:shd w:val="clear" w:color="auto" w:fill="ffffff"/>
            <w:tcW w:w="6849" w:type="dxa"/>
            <w:vAlign w:val="center"/>
            <w:textDirection w:val="lrTb"/>
            <w:noWrap w:val="false"/>
          </w:tcPr>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根据投标人提供的应急需求方案（包括医院临时要货配送时间，保证正常供货不断供，供应商库存保证措施等）</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方案全面科学、合理、完善、可行，满足采购需求的得10分；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方案较全面科学、合理、可行，较能满足采购需求的得</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方案不够科学合理、可行性较差，基本满足采购需求的得</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售后服务方案（10分）</w:t>
            </w:r>
            <w:r/>
          </w:p>
        </w:tc>
        <w:tc>
          <w:tcPr>
            <w:shd w:val="clear" w:color="auto" w:fill="ffffff"/>
            <w:tcW w:w="6849" w:type="dxa"/>
            <w:vAlign w:val="center"/>
            <w:textDirection w:val="lrTb"/>
            <w:noWrap w:val="false"/>
          </w:tcPr>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根据投标人提供的售后服务方案进行评审，包括但不限于售后服务响应、退换货措施、售后服务机构人员配备等：</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1、方案内容完整详细可行，退换货及时，措施合理，售后服务机构人员配备完整的，得10分；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2、方案内容较完整详细可行，退换货较及时，措施较合理，售后服务机构人员配备较完整的，得</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3、方案内容一般，退换货不及时，措施不合理，售后服务机构人员配备不齐全的得</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p>
        </w:tc>
      </w:tr>
    </w:tbl>
    <w:p>
      <w:pPr>
        <w:ind w:firstLine="482"/>
        <w:spacing w:line="36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注：投标文件中所提供的全部证明材料，评审结束后采购人有权进行核实，如有不实，将按照相关法律法规规定进行处理。</w:t>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widowControl/>
        <w:rPr>
          <w:rFonts w:hint="default"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采购包2：</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一、评标方法：综合评分法</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000000" w:themeColor="text1"/>
          <w:sz w:val="24"/>
          <w:szCs w:val="24"/>
          <w:highlight w:val="none"/>
          <w14:textFill>
            <w14:solidFill>
              <w14:schemeClr w14:val="tx1"/>
            </w14:solidFill>
          </w14:textFill>
        </w:rPr>
      </w:pPr>
      <w:r>
        <w:rPr>
          <w:rFonts w:hint="eastAsia" w:ascii="Arial" w:hAnsi="Arial" w:cs="Arial"/>
          <w:b/>
          <w:bCs/>
          <w:color w:val="000000" w:themeColor="text1"/>
          <w:sz w:val="24"/>
          <w:szCs w:val="24"/>
          <w:highlight w:val="none"/>
          <w14:textFill>
            <w14:solidFill>
              <w14:schemeClr w14:val="tx1"/>
            </w14:solidFill>
          </w14:textFill>
        </w:rPr>
        <w:t xml:space="preserve">二、评标委员会构成：</w:t>
      </w:r>
      <w:r/>
    </w:p>
    <w:p>
      <w:pPr>
        <w:ind w:firstLine="480"/>
        <w:spacing w:line="360" w:lineRule="auto"/>
        <w:widowControl/>
        <w:rPr>
          <w:rFonts w:ascii="宋体" w:hAnsi="宋体"/>
          <w:b/>
          <w:color w:val="000000" w:themeColor="text1"/>
          <w:sz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本采购项目评标委员会的评委由采购人代表和评审专家组成。</w:t>
      </w:r>
      <w:r/>
    </w:p>
    <w:p>
      <w:pPr>
        <w:ind w:firstLine="482"/>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三、评标原则</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四、评标标准：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2、本项目评分总分为100分，按四舍五入取至小数点后两位。</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3、总得分=价格分+商务技术分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92"/>
        <w:ind w:hanging="343"/>
        <w:jc w:val="center"/>
        <w:spacing w:line="360" w:lineRule="auto"/>
        <w:tabs>
          <w:tab w:val="left" w:pos="720" w:leader="none"/>
        </w:tabs>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92"/>
        <w:ind w:hanging="343"/>
        <w:jc w:val="center"/>
        <w:spacing w:line="360" w:lineRule="auto"/>
        <w:tabs>
          <w:tab w:val="left" w:pos="720" w:leader="none"/>
        </w:tabs>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综合评分法</w:t>
      </w:r>
      <w:r/>
    </w:p>
    <w:p>
      <w:pPr>
        <w:ind w:firstLine="482"/>
        <w:spacing w:line="360" w:lineRule="auto"/>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1.价格分：</w:t>
      </w:r>
      <w:r>
        <w:rPr>
          <w:rFonts w:hint="eastAsia" w:ascii="宋体" w:hAnsi="宋体"/>
          <w:b/>
          <w:bCs/>
          <w:color w:val="000000" w:themeColor="text1"/>
          <w:sz w:val="24"/>
          <w:highlight w:val="none"/>
          <w:lang w:val="en-US" w:eastAsia="zh-CN"/>
          <w14:textFill>
            <w14:solidFill>
              <w14:schemeClr w14:val="tx1"/>
            </w14:solidFill>
          </w14:textFill>
        </w:rPr>
        <w:t xml:space="preserve">25</w:t>
      </w:r>
      <w:r>
        <w:rPr>
          <w:rFonts w:hint="eastAsia" w:ascii="宋体" w:hAnsi="宋体"/>
          <w:b/>
          <w:bCs/>
          <w:color w:val="000000" w:themeColor="text1"/>
          <w:sz w:val="24"/>
          <w:highlight w:val="none"/>
          <w14:textFill>
            <w14:solidFill>
              <w14:schemeClr w14:val="tx1"/>
            </w14:solidFill>
          </w14:textFill>
        </w:rPr>
        <w:t xml:space="preserve">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投标报价得分=（评标基准价/投标报价）×</w:t>
      </w:r>
      <w:r>
        <w:rPr>
          <w:rFonts w:hint="eastAsia" w:ascii="宋体" w:hAnsi="宋体" w:cs="宋体"/>
          <w:color w:val="000000" w:themeColor="text1"/>
          <w:sz w:val="24"/>
          <w:highlight w:val="none"/>
          <w:lang w:val="en-US" w:eastAsia="zh-CN"/>
          <w14:textFill>
            <w14:solidFill>
              <w14:schemeClr w14:val="tx1"/>
            </w14:solidFill>
          </w14:textFill>
        </w:rPr>
        <w:t xml:space="preserve">25</w:t>
      </w:r>
      <w:r>
        <w:rPr>
          <w:rFonts w:hint="eastAsia" w:ascii="宋体" w:hAnsi="宋体" w:cs="宋体"/>
          <w:color w:val="000000" w:themeColor="text1"/>
          <w:sz w:val="24"/>
          <w:highlight w:val="none"/>
          <w14:textFill>
            <w14:solidFill>
              <w14:schemeClr w14:val="tx1"/>
            </w14:solidFill>
          </w14:textFill>
        </w:rPr>
        <w:t xml:space="preserve">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因落实政府采购政策进行价格调整的，以调整后的价格计算评标基准价和投标报价，小数点后保留两位。评标过程中，不得去掉报价中的最高报价和最低报价。</w:t>
      </w:r>
      <w:r/>
    </w:p>
    <w:p>
      <w:pPr>
        <w:ind w:firstLine="482"/>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2.商务技术分：</w:t>
      </w:r>
      <w:r>
        <w:rPr>
          <w:rFonts w:hint="eastAsia" w:ascii="宋体" w:hAnsi="宋体"/>
          <w:b/>
          <w:bCs/>
          <w:color w:val="000000" w:themeColor="text1"/>
          <w:sz w:val="24"/>
          <w:highlight w:val="none"/>
          <w:lang w:val="en-US" w:eastAsia="zh-CN"/>
          <w14:textFill>
            <w14:solidFill>
              <w14:schemeClr w14:val="tx1"/>
            </w14:solidFill>
          </w14:textFill>
        </w:rPr>
        <w:t xml:space="preserve">75</w:t>
      </w:r>
      <w:r>
        <w:rPr>
          <w:rFonts w:hint="eastAsia" w:ascii="宋体" w:hAnsi="宋体"/>
          <w:b/>
          <w:bCs/>
          <w:color w:val="000000" w:themeColor="text1"/>
          <w:sz w:val="24"/>
          <w:highlight w:val="none"/>
          <w14:textFill>
            <w14:solidFill>
              <w14:schemeClr w14:val="tx1"/>
            </w14:solidFill>
          </w14:textFill>
        </w:rPr>
        <w:t xml:space="preserve">分</w:t>
      </w:r>
      <w:r/>
    </w:p>
    <w:p>
      <w:pPr>
        <w:ind w:firstLine="482"/>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tbl>
      <w:tblPr>
        <w:tblStyle w:val="716"/>
        <w:tblW w:w="8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57" w:type="dxa"/>
          <w:right w:w="108" w:type="dxa"/>
          <w:bottom w:w="0" w:type="dxa"/>
        </w:tblCellMar>
        <w:tblLook w:val="04A0" w:firstRow="1" w:lastRow="0" w:firstColumn="1" w:lastColumn="0" w:noHBand="0" w:noVBand="1"/>
      </w:tblPr>
      <w:tblGrid>
        <w:gridCol w:w="2134"/>
        <w:gridCol w:w="6849"/>
      </w:tblGrid>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评审因素</w:t>
            </w:r>
            <w:r/>
          </w:p>
        </w:tc>
        <w:tc>
          <w:tcPr>
            <w:shd w:val="clear" w:color="auto" w:fill="ffffff"/>
            <w:tcW w:w="6849"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评审标准</w:t>
            </w:r>
            <w:r/>
          </w:p>
        </w:tc>
      </w:tr>
      <w:tr>
        <w:trPr>
          <w:jc w:val="center"/>
          <w:trHeight w:val="506"/>
        </w:trPr>
        <w:tc>
          <w:tcPr>
            <w:shd w:val="clear" w:color="auto" w:fill="ffffff"/>
            <w:tcW w:w="2134" w:type="dxa"/>
            <w:vAlign w:val="center"/>
            <w:textDirection w:val="lrTb"/>
            <w:noWrap w:val="false"/>
          </w:tcPr>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类似业绩</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15</w:t>
            </w:r>
            <w:r>
              <w:rPr>
                <w:rFonts w:hint="eastAsia"/>
                <w:color w:val="000000" w:themeColor="text1"/>
                <w:sz w:val="24"/>
                <w:szCs w:val="24"/>
                <w:highlight w:val="none"/>
                <w14:textFill>
                  <w14:solidFill>
                    <w14:schemeClr w14:val="tx1"/>
                  </w14:solidFill>
                </w14:textFill>
              </w:rPr>
              <w:t xml:space="preserve">分）</w:t>
            </w:r>
            <w:r/>
          </w:p>
        </w:tc>
        <w:tc>
          <w:tcPr>
            <w:shd w:val="clear" w:color="auto" w:fill="ffffff"/>
            <w:tcW w:w="6849" w:type="dxa"/>
            <w:vAlign w:val="center"/>
            <w:textDirection w:val="lrTb"/>
            <w:noWrap w:val="false"/>
          </w:tcPr>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投标人自2023年1月1日至今承担过类似项目业绩的，每提供一个得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分，本项最多得</w:t>
            </w:r>
            <w:r>
              <w:rPr>
                <w:rFonts w:hint="eastAsia"/>
                <w:color w:val="000000" w:themeColor="text1"/>
                <w:sz w:val="24"/>
                <w:szCs w:val="24"/>
                <w:highlight w:val="none"/>
                <w:lang w:val="en-US" w:eastAsia="zh-CN"/>
                <w14:textFill>
                  <w14:solidFill>
                    <w14:schemeClr w14:val="tx1"/>
                  </w14:solidFill>
                </w14:textFill>
              </w:rPr>
              <w:t xml:space="preserve">15</w:t>
            </w:r>
            <w:r>
              <w:rPr>
                <w:rFonts w:hint="eastAsia"/>
                <w:color w:val="000000" w:themeColor="text1"/>
                <w:sz w:val="24"/>
                <w:szCs w:val="24"/>
                <w:highlight w:val="none"/>
                <w14:textFill>
                  <w14:solidFill>
                    <w14:schemeClr w14:val="tx1"/>
                  </w14:solidFill>
                </w14:textFill>
              </w:rPr>
              <w:t xml:space="preserve">分。</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注：投标文件中提供业绩合同原件扫描件，合同须体现评审要求的相关内容，如合同签订时间、内容等，如不能体现须提供合同甲方出具的证明材料，未提供不得分。 </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技术参数</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20</w:t>
            </w:r>
            <w:r>
              <w:rPr>
                <w:rFonts w:hint="eastAsia"/>
                <w:color w:val="000000" w:themeColor="text1"/>
                <w:sz w:val="24"/>
                <w:szCs w:val="24"/>
                <w:highlight w:val="none"/>
                <w14:textFill>
                  <w14:solidFill>
                    <w14:schemeClr w14:val="tx1"/>
                  </w14:solidFill>
                </w14:textFill>
              </w:rPr>
              <w:t xml:space="preserve">分）</w:t>
            </w:r>
            <w:r/>
          </w:p>
        </w:tc>
        <w:tc>
          <w:tcPr>
            <w:shd w:val="clear" w:color="auto" w:fill="ffffff"/>
            <w:tcW w:w="6849" w:type="dxa"/>
            <w:vAlign w:val="center"/>
            <w:textDirection w:val="lrTb"/>
            <w:noWrap w:val="false"/>
          </w:tcPr>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产品技术参数全部满足招标要求的得满分</w:t>
            </w:r>
            <w:r>
              <w:rPr>
                <w:rFonts w:hint="eastAsia"/>
                <w:color w:val="000000" w:themeColor="text1"/>
                <w:sz w:val="24"/>
                <w:szCs w:val="24"/>
                <w:highlight w:val="none"/>
                <w:lang w:val="en-US" w:eastAsia="zh-CN"/>
                <w14:textFill>
                  <w14:solidFill>
                    <w14:schemeClr w14:val="tx1"/>
                  </w14:solidFill>
                </w14:textFill>
              </w:rPr>
              <w:t xml:space="preserve">20</w:t>
            </w:r>
            <w:r>
              <w:rPr>
                <w:rFonts w:hint="eastAsia"/>
                <w:color w:val="000000" w:themeColor="text1"/>
                <w:sz w:val="24"/>
                <w:szCs w:val="24"/>
                <w:highlight w:val="none"/>
                <w14:textFill>
                  <w14:solidFill>
                    <w14:schemeClr w14:val="tx1"/>
                  </w14:solidFill>
                </w14:textFill>
              </w:rPr>
              <w:t xml:space="preserve">分；技术参数每有一项负偏离扣1分，扣完为止。</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注：投标人应逐条对应填写“技术要求响应及偏离表”，未按要求提供的，相应项不得分。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项目实施方案（10分）</w:t>
            </w:r>
            <w:r/>
          </w:p>
        </w:tc>
        <w:tc>
          <w:tcPr>
            <w:shd w:val="clear" w:color="auto" w:fill="ffffff"/>
            <w:tcW w:w="6849" w:type="dxa"/>
            <w:vAlign w:val="center"/>
            <w:textDirection w:val="lrTb"/>
            <w:noWrap w:val="false"/>
          </w:tcPr>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根据该项目提供符合采购人情况的供货方案和交付方案。根据其完善性、可实施性、有效性等情况进行综合评审。</w:t>
            </w:r>
            <w:r>
              <w:rPr>
                <w:rFonts w:hint="eastAsia"/>
                <w:color w:val="000000" w:themeColor="text1"/>
                <w:sz w:val="24"/>
                <w:szCs w:val="24"/>
                <w:highlight w:val="none"/>
                <w:lang w:val="en-US" w:eastAsia="zh-CN"/>
                <w14:textFill>
                  <w14:solidFill>
                    <w14:schemeClr w14:val="tx1"/>
                  </w14:solidFill>
                </w14:textFill>
              </w:rPr>
              <w:t xml:space="preserve">方案</w:t>
            </w:r>
            <w:r>
              <w:rPr>
                <w:rFonts w:hint="eastAsia"/>
                <w:color w:val="000000" w:themeColor="text1"/>
                <w:sz w:val="24"/>
                <w:szCs w:val="24"/>
                <w:highlight w:val="none"/>
                <w14:textFill>
                  <w14:solidFill>
                    <w14:schemeClr w14:val="tx1"/>
                  </w14:solidFill>
                </w14:textFill>
              </w:rPr>
              <w:t xml:space="preserve">具有明确的交货时间</w:t>
            </w:r>
            <w:r/>
          </w:p>
          <w:p>
            <w:pPr>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方案全面，可实施性强，交付安排合理，时间进度安排合理，优于采购需求的得10分；</w:t>
            </w:r>
            <w:r/>
          </w:p>
          <w:p>
            <w:pPr>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方案较全面，可实施性较强，交付安排较好，时间进度安排较好，符合采购需求的得7分；</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方案一般，可实施性一般，时间进度安排一般，交付安排一般，通过后期优化能实现采购要求的得4分；</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rPr>
                <w:color w:val="000000" w:themeColor="text1"/>
                <w:sz w:val="24"/>
                <w:szCs w:val="24"/>
                <w:highlight w:val="none"/>
                <w14:textFill>
                  <w14:solidFill>
                    <w14:schemeClr w14:val="tx1"/>
                  </w14:solidFill>
                </w14:textFill>
              </w:rPr>
              <w:t xml:space="preserve">。</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质量保证措施（10分）</w:t>
            </w:r>
            <w:r/>
          </w:p>
        </w:tc>
        <w:tc>
          <w:tcPr>
            <w:shd w:val="clear" w:color="auto" w:fill="ffffff"/>
            <w:tcW w:w="6849" w:type="dxa"/>
            <w:vAlign w:val="center"/>
            <w:textDirection w:val="lrTb"/>
            <w:noWrap w:val="false"/>
          </w:tcPr>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w:t>
            </w:r>
            <w:r>
              <w:rPr>
                <w:color w:val="000000" w:themeColor="text1"/>
                <w:sz w:val="24"/>
                <w:szCs w:val="24"/>
                <w:highlight w:val="none"/>
                <w14:textFill>
                  <w14:solidFill>
                    <w14:schemeClr w14:val="tx1"/>
                  </w14:solidFill>
                </w14:textFill>
              </w:rPr>
              <w:t xml:space="preserve">投标人</w:t>
            </w:r>
            <w:r>
              <w:rPr>
                <w:rFonts w:hint="eastAsia"/>
                <w:color w:val="000000" w:themeColor="text1"/>
                <w:sz w:val="24"/>
                <w:szCs w:val="24"/>
                <w:highlight w:val="none"/>
                <w14:textFill>
                  <w14:solidFill>
                    <w14:schemeClr w14:val="tx1"/>
                  </w14:solidFill>
                </w14:textFill>
              </w:rPr>
              <w:t xml:space="preserve">提供</w:t>
            </w:r>
            <w:r>
              <w:rPr>
                <w:color w:val="000000" w:themeColor="text1"/>
                <w:sz w:val="24"/>
                <w:szCs w:val="24"/>
                <w:highlight w:val="none"/>
                <w14:textFill>
                  <w14:solidFill>
                    <w14:schemeClr w14:val="tx1"/>
                  </w14:solidFill>
                </w14:textFill>
              </w:rPr>
              <w:t xml:space="preserve">的</w:t>
            </w:r>
            <w:r>
              <w:rPr>
                <w:rFonts w:hint="eastAsia"/>
                <w:color w:val="000000" w:themeColor="text1"/>
                <w:sz w:val="24"/>
                <w:szCs w:val="24"/>
                <w:highlight w:val="none"/>
                <w14:textFill>
                  <w14:solidFill>
                    <w14:schemeClr w14:val="tx1"/>
                  </w14:solidFill>
                </w14:textFill>
              </w:rPr>
              <w:t xml:space="preserve">质量保证措施（包括但不限于进货溯源、检验证明以及仓储物流配送措施等）进行评审</w:t>
            </w:r>
            <w:r>
              <w:rPr>
                <w:color w:val="000000" w:themeColor="text1"/>
                <w:sz w:val="24"/>
                <w:szCs w:val="24"/>
                <w:highlight w:val="none"/>
                <w14:textFill>
                  <w14:solidFill>
                    <w14:schemeClr w14:val="tx1"/>
                  </w14:solidFill>
                </w14:textFill>
              </w:rPr>
              <w:t xml:space="preserve">。</w:t>
            </w:r>
            <w:r/>
          </w:p>
          <w:p>
            <w:pPr>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质量保证措施内容全面，针对性强，措施有力可行的得10分；</w:t>
            </w:r>
            <w:r/>
          </w:p>
          <w:p>
            <w:pPr>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质量保证措施内容比较全面，针对性比较强，措施比较可行的得7分；</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质量保证措施内容一般，针对性一般，措施一般的得4分；本项未见阐述不得分</w:t>
            </w:r>
            <w:r>
              <w:rPr>
                <w:color w:val="000000" w:themeColor="text1"/>
                <w:sz w:val="24"/>
                <w:szCs w:val="24"/>
                <w:highlight w:val="none"/>
                <w14:textFill>
                  <w14:solidFill>
                    <w14:schemeClr w14:val="tx1"/>
                  </w14:solidFill>
                </w14:textFill>
              </w:rPr>
              <w:t xml:space="preserve">。</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应急供应方案</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（10分）</w:t>
            </w:r>
            <w:r/>
          </w:p>
        </w:tc>
        <w:tc>
          <w:tcPr>
            <w:shd w:val="clear" w:color="auto" w:fill="ffffff"/>
            <w:tcW w:w="6849" w:type="dxa"/>
            <w:vAlign w:val="center"/>
            <w:textDirection w:val="lrTb"/>
            <w:noWrap w:val="false"/>
          </w:tcPr>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根据投标人提供的应急需求方案（包括医院临时要货配送时间，保证正常供货不断供，库存保证措施等）</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方案全面科学、合理、完善、可行，满足采购需求的得10分；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方案较全面科学、合理、可行，较能满足采购需求的得</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方案不够科学合理、可行性较差，基本满足采购需求的得</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售后服务方案（</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0分）</w:t>
            </w:r>
            <w:r/>
          </w:p>
        </w:tc>
        <w:tc>
          <w:tcPr>
            <w:shd w:val="clear" w:color="auto" w:fill="ffffff"/>
            <w:tcW w:w="6849" w:type="dxa"/>
            <w:vAlign w:val="center"/>
            <w:textDirection w:val="lrTb"/>
            <w:noWrap w:val="false"/>
          </w:tcPr>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根据投标人提供的售后服务方案进行评审，包括但不限于售后服务响应、退换货措施、售后服务机构人员配备等：</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1、方案内容完整详细可行，退换货及时，措施合理，售后服务机构人员配备完整的，得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0分；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2、方案内容较完整详细可行，退换货较及时，措施较合理，售后服务机构人员配备较完整的，得</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3、方案内容一般，退换货不及时，措施不合理，售后服务机构人员配备不齐全的得</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p>
        </w:tc>
      </w:tr>
    </w:tbl>
    <w:p>
      <w:pPr>
        <w:pStyle w:val="782"/>
        <w:ind w:firstLine="420"/>
        <w:spacing w:line="360" w:lineRule="auto"/>
        <w:rPr>
          <w:color w:val="000000" w:themeColor="text1"/>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注：投标文件中所提供的全部证明材料，评审结束后采购人有权进行核实，如有不实，将按照相关法律法规规定进行处理。</w:t>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line="360" w:lineRule="auto"/>
        <w:widowControl/>
        <w:rPr>
          <w:rFonts w:hint="default"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采购包3：</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一、评标方法：综合评分法</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000000" w:themeColor="text1"/>
          <w:sz w:val="24"/>
          <w:szCs w:val="24"/>
          <w:highlight w:val="none"/>
          <w14:textFill>
            <w14:solidFill>
              <w14:schemeClr w14:val="tx1"/>
            </w14:solidFill>
          </w14:textFill>
        </w:rPr>
      </w:pPr>
      <w:r>
        <w:rPr>
          <w:rFonts w:hint="eastAsia" w:ascii="Arial" w:hAnsi="Arial" w:cs="Arial"/>
          <w:b/>
          <w:bCs/>
          <w:color w:val="000000" w:themeColor="text1"/>
          <w:sz w:val="24"/>
          <w:szCs w:val="24"/>
          <w:highlight w:val="none"/>
          <w14:textFill>
            <w14:solidFill>
              <w14:schemeClr w14:val="tx1"/>
            </w14:solidFill>
          </w14:textFill>
        </w:rPr>
        <w:t xml:space="preserve">二、评标委员会构成：</w:t>
      </w:r>
      <w:r/>
    </w:p>
    <w:p>
      <w:pPr>
        <w:ind w:firstLine="480"/>
        <w:spacing w:line="360" w:lineRule="auto"/>
        <w:widowControl/>
        <w:rPr>
          <w:rFonts w:ascii="宋体" w:hAnsi="宋体"/>
          <w:b/>
          <w:color w:val="000000" w:themeColor="text1"/>
          <w:sz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本采购项目评标委员会的评委由采购人代表和评审专家组成。</w:t>
      </w:r>
      <w:r/>
    </w:p>
    <w:p>
      <w:pPr>
        <w:ind w:firstLine="482"/>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三、评标原则</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四、评标标准：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2、本项目评分总分为100分，按四舍五入取至小数点后两位。</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3、总得分=价格分+商务技术分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92"/>
        <w:ind w:hanging="343"/>
        <w:jc w:val="center"/>
        <w:spacing w:line="360" w:lineRule="auto"/>
        <w:tabs>
          <w:tab w:val="left" w:pos="720" w:leader="none"/>
        </w:tabs>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92"/>
        <w:ind w:hanging="343"/>
        <w:jc w:val="center"/>
        <w:spacing w:line="360" w:lineRule="auto"/>
        <w:tabs>
          <w:tab w:val="left" w:pos="720" w:leader="none"/>
        </w:tabs>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综合评分法</w:t>
      </w:r>
      <w:r/>
    </w:p>
    <w:p>
      <w:pPr>
        <w:pStyle w:val="992"/>
        <w:ind w:hanging="343"/>
        <w:jc w:val="center"/>
        <w:spacing w:line="360" w:lineRule="auto"/>
        <w:tabs>
          <w:tab w:val="left" w:pos="720" w:leader="none"/>
        </w:tabs>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ind w:firstLine="482"/>
        <w:spacing w:line="360" w:lineRule="auto"/>
        <w:widowControl/>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1.价格分：</w:t>
      </w:r>
      <w:r>
        <w:rPr>
          <w:rFonts w:hint="eastAsia" w:ascii="宋体" w:hAnsi="宋体"/>
          <w:b/>
          <w:bCs/>
          <w:color w:val="000000" w:themeColor="text1"/>
          <w:sz w:val="24"/>
          <w:highlight w:val="none"/>
          <w:lang w:val="en-US" w:eastAsia="zh-CN"/>
          <w14:textFill>
            <w14:solidFill>
              <w14:schemeClr w14:val="tx1"/>
            </w14:solidFill>
          </w14:textFill>
        </w:rPr>
        <w:t xml:space="preserve">20</w:t>
      </w:r>
      <w:r>
        <w:rPr>
          <w:rFonts w:hint="eastAsia" w:ascii="宋体" w:hAnsi="宋体"/>
          <w:b/>
          <w:bCs/>
          <w:color w:val="000000" w:themeColor="text1"/>
          <w:sz w:val="24"/>
          <w:highlight w:val="none"/>
          <w14:textFill>
            <w14:solidFill>
              <w14:schemeClr w14:val="tx1"/>
            </w14:solidFill>
          </w14:textFill>
        </w:rPr>
        <w:t xml:space="preserve">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投标报价得分=（评标基准价/投标报价）×</w:t>
      </w:r>
      <w:r>
        <w:rPr>
          <w:rFonts w:hint="eastAsia" w:ascii="宋体" w:hAnsi="宋体" w:cs="宋体"/>
          <w:color w:val="000000" w:themeColor="text1"/>
          <w:sz w:val="24"/>
          <w:highlight w:val="none"/>
          <w:lang w:val="en-US" w:eastAsia="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分。</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因落实政府采购政策进行价格调整的，以调整后的价格计算评标基准价和投标报价，小数点后保留两位。评标过程中，不得去掉报价中的最高报价和最低报价。</w:t>
      </w:r>
      <w:r/>
    </w:p>
    <w:p>
      <w:pPr>
        <w:ind w:firstLine="482"/>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2.商务技术分：</w:t>
      </w:r>
      <w:r>
        <w:rPr>
          <w:rFonts w:hint="eastAsia" w:ascii="宋体" w:hAnsi="宋体"/>
          <w:b/>
          <w:bCs/>
          <w:color w:val="000000" w:themeColor="text1"/>
          <w:sz w:val="24"/>
          <w:highlight w:val="none"/>
          <w:lang w:val="en-US" w:eastAsia="zh-CN"/>
          <w14:textFill>
            <w14:solidFill>
              <w14:schemeClr w14:val="tx1"/>
            </w14:solidFill>
          </w14:textFill>
        </w:rPr>
        <w:t xml:space="preserve">80</w:t>
      </w:r>
      <w:r>
        <w:rPr>
          <w:rFonts w:hint="eastAsia" w:ascii="宋体" w:hAnsi="宋体"/>
          <w:b/>
          <w:bCs/>
          <w:color w:val="000000" w:themeColor="text1"/>
          <w:sz w:val="24"/>
          <w:highlight w:val="none"/>
          <w14:textFill>
            <w14:solidFill>
              <w14:schemeClr w14:val="tx1"/>
            </w14:solidFill>
          </w14:textFill>
        </w:rPr>
        <w:t xml:space="preserve">分</w:t>
      </w:r>
      <w:r/>
    </w:p>
    <w:tbl>
      <w:tblPr>
        <w:tblStyle w:val="716"/>
        <w:tblW w:w="8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57" w:type="dxa"/>
          <w:right w:w="108" w:type="dxa"/>
          <w:bottom w:w="0" w:type="dxa"/>
        </w:tblCellMar>
        <w:tblLook w:val="04A0" w:firstRow="1" w:lastRow="0" w:firstColumn="1" w:lastColumn="0" w:noHBand="0" w:noVBand="1"/>
      </w:tblPr>
      <w:tblGrid>
        <w:gridCol w:w="2134"/>
        <w:gridCol w:w="6849"/>
      </w:tblGrid>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评审因素</w:t>
            </w:r>
            <w:r/>
          </w:p>
        </w:tc>
        <w:tc>
          <w:tcPr>
            <w:shd w:val="clear" w:color="auto" w:fill="ffffff"/>
            <w:tcW w:w="6849"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评审标准</w:t>
            </w:r>
            <w:r/>
          </w:p>
        </w:tc>
      </w:tr>
      <w:tr>
        <w:trPr>
          <w:jc w:val="center"/>
          <w:trHeight w:val="506"/>
        </w:trPr>
        <w:tc>
          <w:tcPr>
            <w:shd w:val="clear" w:color="auto" w:fill="ffffff"/>
            <w:tcW w:w="2134" w:type="dxa"/>
            <w:vAlign w:val="center"/>
            <w:textDirection w:val="lrTb"/>
            <w:noWrap w:val="false"/>
          </w:tcPr>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类似业绩</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分）</w:t>
            </w:r>
            <w:r/>
          </w:p>
        </w:tc>
        <w:tc>
          <w:tcPr>
            <w:shd w:val="clear" w:color="auto" w:fill="ffffff"/>
            <w:tcW w:w="6849" w:type="dxa"/>
            <w:vAlign w:val="center"/>
            <w:textDirection w:val="lrTb"/>
            <w:noWrap w:val="false"/>
          </w:tcPr>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投标人自2023年1月1日至今承担过类似制剂或药品外包装材料供应项目业绩的，每提供一个得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分，本项最多得</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分。</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注：投标文件中提供业绩合同原件扫描件，合同须体现评审要求的相关内容，如合同签订时间、内容等，如不能体现须提供合同甲方出具的证明材料，未提供不得分。 </w:t>
            </w:r>
            <w:r/>
          </w:p>
        </w:tc>
      </w:tr>
      <w:tr>
        <w:trPr>
          <w:jc w:val="center"/>
          <w:trHeight w:val="621"/>
        </w:trPr>
        <w:tc>
          <w:tcPr>
            <w:shd w:val="clear" w:color="auto" w:fill="ffffff"/>
            <w:tcW w:w="2134" w:type="dxa"/>
            <w:vAlign w:val="center"/>
            <w:textDirection w:val="lrTb"/>
            <w:noWrap w:val="false"/>
          </w:tcPr>
          <w:p>
            <w:pPr>
              <w:jc w:val="center"/>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设计承诺</w:t>
            </w:r>
            <w:r/>
          </w:p>
          <w:p>
            <w:pPr>
              <w:jc w:val="center"/>
              <w:spacing w:line="36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（10分）</w:t>
            </w:r>
            <w:r/>
          </w:p>
        </w:tc>
        <w:tc>
          <w:tcPr>
            <w:shd w:val="clear" w:color="auto" w:fill="ffffff"/>
            <w:tcW w:w="6849" w:type="dxa"/>
            <w:vAlign w:val="center"/>
            <w:textDirection w:val="lrTb"/>
            <w:noWrap w:val="false"/>
          </w:tcPr>
          <w:p>
            <w:pPr>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1、投标人承诺免费提供包材外形、版面设计的，得10分。</w:t>
            </w:r>
            <w:r/>
          </w:p>
          <w:p>
            <w:pPr>
              <w:spacing w:line="36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注：投标文件中提供承诺函并加盖投标人公章，格式自拟，未按要求提供不得分。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质量保证措施</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（10分）</w:t>
            </w:r>
            <w:r/>
          </w:p>
        </w:tc>
        <w:tc>
          <w:tcPr>
            <w:shd w:val="clear" w:color="auto" w:fill="ffffff"/>
            <w:tcW w:w="6849" w:type="dxa"/>
            <w:vAlign w:val="center"/>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根据投标人提供的针对产品的质量验收保障方案，从质量验收标准、产品质量把控手段、批量货物整体质量把控手段、管理制度等方面进行评审</w:t>
            </w:r>
            <w:r>
              <w:rPr>
                <w:rFonts w:hint="eastAsia"/>
                <w:color w:val="000000" w:themeColor="text1"/>
                <w:sz w:val="24"/>
                <w:szCs w:val="24"/>
                <w:highlight w:val="none"/>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内控流程完善、质量保证措施科学合理，能够有效保证产品质量的得</w:t>
            </w:r>
            <w:r>
              <w:rPr>
                <w:rFonts w:hint="eastAsia"/>
                <w:color w:val="000000" w:themeColor="text1"/>
                <w:sz w:val="24"/>
                <w:szCs w:val="24"/>
                <w:highlight w:val="none"/>
                <w14:textFill>
                  <w14:solidFill>
                    <w14:schemeClr w14:val="tx1"/>
                  </w14:solidFill>
                </w14:textFill>
              </w:rPr>
              <w:t xml:space="preserve">10</w:t>
            </w:r>
            <w:r>
              <w:rPr>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内控流程有欠缺、但质量保证措施基本科学合理的得</w:t>
            </w:r>
            <w:r>
              <w:rPr>
                <w:rFonts w:hint="eastAsia"/>
                <w:color w:val="000000" w:themeColor="text1"/>
                <w:sz w:val="24"/>
                <w:szCs w:val="24"/>
                <w:highlight w:val="none"/>
                <w:lang w:val="en-US" w:eastAsia="zh-CN"/>
                <w14:textFill>
                  <w14:solidFill>
                    <w14:schemeClr w14:val="tx1"/>
                  </w14:solidFill>
                </w14:textFill>
              </w:rPr>
              <w:t xml:space="preserve">7</w:t>
            </w:r>
            <w:r>
              <w:rPr>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内控流程不完善、质量保证措施不科学合理，产品质量不能保证的得</w:t>
            </w:r>
            <w:r>
              <w:rPr>
                <w:rFonts w:hint="eastAsia"/>
                <w:color w:val="000000" w:themeColor="text1"/>
                <w:sz w:val="24"/>
                <w:szCs w:val="24"/>
                <w:highlight w:val="none"/>
                <w:lang w:val="en-US" w:eastAsia="zh-CN"/>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lang w:eastAsia="zh-CN"/>
                <w14:textFill>
                  <w14:solidFill>
                    <w14:schemeClr w14:val="tx1"/>
                  </w14:solidFill>
                </w14:textFill>
              </w:rPr>
              <w:t xml:space="preserve">；</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rPr>
                <w:color w:val="000000" w:themeColor="text1"/>
                <w:sz w:val="24"/>
                <w:szCs w:val="24"/>
                <w:highlight w:val="none"/>
                <w14:textFill>
                  <w14:solidFill>
                    <w14:schemeClr w14:val="tx1"/>
                  </w14:solidFill>
                </w14:textFill>
              </w:rPr>
              <w:t xml:space="preserve">。</w:t>
            </w:r>
            <w:r/>
          </w:p>
        </w:tc>
      </w:tr>
      <w:tr>
        <w:trPr>
          <w:jc w:val="center"/>
          <w:trHeight w:val="335"/>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配送方案</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（10分）</w:t>
            </w:r>
            <w:r/>
          </w:p>
        </w:tc>
        <w:tc>
          <w:tcPr>
            <w:shd w:val="clear" w:color="auto" w:fill="ffffff"/>
            <w:tcW w:w="6849" w:type="dxa"/>
            <w:vAlign w:val="center"/>
            <w:textDirection w:val="lrTb"/>
            <w:noWrap w:val="false"/>
          </w:tcPr>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w:t>
            </w:r>
            <w:r>
              <w:rPr>
                <w:color w:val="000000" w:themeColor="text1"/>
                <w:sz w:val="24"/>
                <w:szCs w:val="24"/>
                <w:highlight w:val="none"/>
                <w14:textFill>
                  <w14:solidFill>
                    <w14:schemeClr w14:val="tx1"/>
                  </w14:solidFill>
                </w14:textFill>
              </w:rPr>
              <w:t xml:space="preserve">投标人</w:t>
            </w:r>
            <w:r>
              <w:rPr>
                <w:rFonts w:hint="eastAsia"/>
                <w:color w:val="000000" w:themeColor="text1"/>
                <w:sz w:val="24"/>
                <w:szCs w:val="24"/>
                <w:highlight w:val="none"/>
                <w14:textFill>
                  <w14:solidFill>
                    <w14:schemeClr w14:val="tx1"/>
                  </w14:solidFill>
                </w14:textFill>
              </w:rPr>
              <w:t xml:space="preserve">提供</w:t>
            </w:r>
            <w:r>
              <w:rPr>
                <w:color w:val="000000" w:themeColor="text1"/>
                <w:sz w:val="24"/>
                <w:szCs w:val="24"/>
                <w:highlight w:val="none"/>
                <w14:textFill>
                  <w14:solidFill>
                    <w14:schemeClr w14:val="tx1"/>
                  </w14:solidFill>
                </w14:textFill>
              </w:rPr>
              <w:t xml:space="preserve">的配送服务方案和运输方案</w:t>
            </w:r>
            <w:r>
              <w:rPr>
                <w:rFonts w:hint="eastAsia"/>
                <w:color w:val="000000" w:themeColor="text1"/>
                <w:sz w:val="24"/>
                <w:szCs w:val="24"/>
                <w:highlight w:val="none"/>
                <w14:textFill>
                  <w14:solidFill>
                    <w14:schemeClr w14:val="tx1"/>
                  </w14:solidFill>
                </w14:textFill>
              </w:rPr>
              <w:t xml:space="preserve">进行评审，</w:t>
            </w:r>
            <w:r>
              <w:rPr>
                <w:color w:val="000000" w:themeColor="text1"/>
                <w:sz w:val="24"/>
                <w:szCs w:val="24"/>
                <w:highlight w:val="none"/>
                <w14:textFill>
                  <w14:solidFill>
                    <w14:schemeClr w14:val="tx1"/>
                  </w14:solidFill>
                </w14:textFill>
              </w:rPr>
              <w:t xml:space="preserve">投标人应根据招标人的地理位置以及实际需求制定配送服务方案，应包括为物流配送所投入的设备配置、配送人员分工、仓储物流服务能力、配送仓库位置、配送时间等内容综合打分。</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方案全面科学、合理、完善、可行，满足采购需求的</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14:textFill>
                  <w14:solidFill>
                    <w14:schemeClr w14:val="tx1"/>
                  </w14:solidFill>
                </w14:textFill>
              </w:rPr>
              <w:t xml:space="preserve">10</w:t>
            </w:r>
            <w:r>
              <w:rPr>
                <w:color w:val="000000" w:themeColor="text1"/>
                <w:sz w:val="24"/>
                <w:szCs w:val="24"/>
                <w:highlight w:val="none"/>
                <w14:textFill>
                  <w14:solidFill>
                    <w14:schemeClr w14:val="tx1"/>
                  </w14:solidFill>
                </w14:textFill>
              </w:rPr>
              <w:t xml:space="preserve">分；</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方案较全面科学、合理、可行，较能满足采购需求的</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7</w:t>
            </w:r>
            <w:r>
              <w:rPr>
                <w:color w:val="000000" w:themeColor="text1"/>
                <w:sz w:val="24"/>
                <w:szCs w:val="24"/>
                <w:highlight w:val="none"/>
                <w14:textFill>
                  <w14:solidFill>
                    <w14:schemeClr w14:val="tx1"/>
                  </w14:solidFill>
                </w14:textFill>
              </w:rPr>
              <w:t xml:space="preserve">分；</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方案不够科学合理、可行性较差，基本满足采购需求的得</w:t>
            </w:r>
            <w:r>
              <w:rPr>
                <w:rFonts w:hint="eastAsia"/>
                <w:color w:val="000000" w:themeColor="text1"/>
                <w:sz w:val="24"/>
                <w:szCs w:val="24"/>
                <w:highlight w:val="none"/>
                <w:lang w:val="en-US" w:eastAsia="zh-CN"/>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分；</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上述方案内容投标文件中未见阐述的，相应项不得分。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应急供应方案</w:t>
            </w:r>
            <w:r/>
          </w:p>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（10分）</w:t>
            </w:r>
            <w:r/>
          </w:p>
        </w:tc>
        <w:tc>
          <w:tcPr>
            <w:shd w:val="clear" w:color="auto" w:fill="ffffff"/>
            <w:tcW w:w="6849" w:type="dxa"/>
            <w:vAlign w:val="center"/>
            <w:textDirection w:val="lrTb"/>
            <w:noWrap w:val="false"/>
          </w:tcPr>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根据投标人提供的应急需求方案（包括医院临时要货配送时间，保证正常供货不断供，供应商库存保证措施等）</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方案全面科学、合理、完善、可行，满足采购需求的得10分；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方案较全面科学、合理、可行，较能满足采购需求的得</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方案不够科学合理、可行性较差，基本满足采购需求的得</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售后服务方案（10分）</w:t>
            </w:r>
            <w:r/>
          </w:p>
        </w:tc>
        <w:tc>
          <w:tcPr>
            <w:shd w:val="clear" w:color="auto" w:fill="ffffff"/>
            <w:tcW w:w="6849" w:type="dxa"/>
            <w:vAlign w:val="center"/>
            <w:textDirection w:val="lrTb"/>
            <w:noWrap w:val="false"/>
          </w:tcPr>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根据投标人提供的售后服务方案进行评审，包括但不限于售后服务响应、退换货措施、售后服务机构人员配备等：</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1、方案内容完整详细可行，退换货及时，措施合理，售后服务机构人员配备完整的，得</w:t>
            </w:r>
            <w:r>
              <w:rPr>
                <w:rFonts w:hint="eastAsia"/>
                <w:color w:val="000000" w:themeColor="text1"/>
                <w:sz w:val="24"/>
                <w:szCs w:val="24"/>
                <w:highlight w:val="none"/>
                <w:lang w:val="en-US" w:eastAsia="zh-CN"/>
                <w14:textFill>
                  <w14:solidFill>
                    <w14:schemeClr w14:val="tx1"/>
                  </w14:solidFill>
                </w14:textFill>
              </w:rPr>
              <w:t xml:space="preserve">10</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2、方案内容较完整详细可行，退换货较及时，措施较合理，售后服务机构人员配备较完整的，得</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3、方案内容一般，退换货不及时，措施不合理，售后服务机构人员配备不齐全的得</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分。</w:t>
            </w:r>
            <w:r/>
          </w:p>
          <w:p>
            <w:pPr>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本项未见阐述不得分。</w:t>
            </w:r>
            <w:r/>
          </w:p>
        </w:tc>
      </w:tr>
      <w:tr>
        <w:trPr>
          <w:jc w:val="center"/>
          <w:trHeight w:val="621"/>
        </w:trPr>
        <w:tc>
          <w:tcPr>
            <w:shd w:val="clear" w:color="auto" w:fill="ffffff"/>
            <w:tcW w:w="2134" w:type="dxa"/>
            <w:vAlign w:val="center"/>
            <w:textDirection w:val="lrTb"/>
            <w:noWrap w:val="false"/>
          </w:tcPr>
          <w:p>
            <w:pPr>
              <w:jc w:val="center"/>
              <w:spacing w:line="360" w:lineRule="auto"/>
              <w:rPr>
                <w:rFonts w:hint="eastAsia"/>
                <w:color w:val="000000" w:themeColor="text1"/>
                <w:sz w:val="24"/>
                <w:szCs w:val="24"/>
                <w:highlight w:val="green"/>
                <w:lang w:val="en-US" w:eastAsia="zh-CN"/>
                <w14:textFill>
                  <w14:solidFill>
                    <w14:schemeClr w14:val="tx1"/>
                  </w14:solidFill>
                </w14:textFill>
              </w:rPr>
            </w:pPr>
            <w:r>
              <w:rPr>
                <w:rFonts w:hint="eastAsia"/>
                <w:color w:val="000000" w:themeColor="text1"/>
                <w:sz w:val="24"/>
                <w:szCs w:val="24"/>
                <w:highlight w:val="green"/>
                <w:lang w:val="en-US" w:eastAsia="zh-CN"/>
                <w14:textFill>
                  <w14:solidFill>
                    <w14:schemeClr w14:val="tx1"/>
                  </w14:solidFill>
                </w14:textFill>
              </w:rPr>
              <w:t xml:space="preserve">投标人承诺</w:t>
            </w:r>
            <w:r/>
          </w:p>
          <w:p>
            <w:pPr>
              <w:jc w:val="center"/>
              <w:spacing w:line="360" w:lineRule="auto"/>
              <w:rPr>
                <w:rFonts w:hint="default" w:eastAsia="宋体"/>
                <w:color w:val="000000" w:themeColor="text1"/>
                <w:sz w:val="24"/>
                <w:szCs w:val="24"/>
                <w:highlight w:val="green"/>
                <w:lang w:val="en-US" w:eastAsia="zh-CN"/>
                <w14:textFill>
                  <w14:solidFill>
                    <w14:schemeClr w14:val="tx1"/>
                  </w14:solidFill>
                </w14:textFill>
              </w:rPr>
            </w:pPr>
            <w:r>
              <w:rPr>
                <w:rFonts w:hint="eastAsia"/>
                <w:color w:val="000000" w:themeColor="text1"/>
                <w:sz w:val="24"/>
                <w:szCs w:val="24"/>
                <w:highlight w:val="green"/>
                <w:lang w:val="en-US" w:eastAsia="zh-CN"/>
                <w14:textFill>
                  <w14:solidFill>
                    <w14:schemeClr w14:val="tx1"/>
                  </w14:solidFill>
                </w14:textFill>
              </w:rPr>
              <w:t xml:space="preserve">（5分）</w:t>
            </w:r>
            <w:r/>
          </w:p>
        </w:tc>
        <w:tc>
          <w:tcPr>
            <w:shd w:val="clear" w:color="auto" w:fill="ffffff"/>
            <w:tcW w:w="6849" w:type="dxa"/>
            <w:vAlign w:val="center"/>
            <w:textDirection w:val="lrTb"/>
            <w:noWrap w:val="false"/>
          </w:tcPr>
          <w:p>
            <w:pPr>
              <w:jc w:val="left"/>
              <w:spacing w:line="360" w:lineRule="auto"/>
              <w:rPr>
                <w:rFonts w:hint="eastAsia"/>
                <w:color w:val="000000" w:themeColor="text1"/>
                <w:sz w:val="24"/>
                <w:szCs w:val="24"/>
                <w:highlight w:val="green"/>
                <w:lang w:val="en-US" w:eastAsia="zh-CN"/>
                <w14:textFill>
                  <w14:solidFill>
                    <w14:schemeClr w14:val="tx1"/>
                  </w14:solidFill>
                </w14:textFill>
              </w:rPr>
            </w:pPr>
            <w:r>
              <w:rPr>
                <w:rFonts w:hint="eastAsia"/>
                <w:color w:val="000000" w:themeColor="text1"/>
                <w:sz w:val="24"/>
                <w:szCs w:val="24"/>
                <w:highlight w:val="green"/>
                <w:lang w:val="en-US" w:eastAsia="zh-CN"/>
                <w14:textFill>
                  <w14:solidFill>
                    <w14:schemeClr w14:val="tx1"/>
                  </w14:solidFill>
                </w14:textFill>
              </w:rPr>
              <w:t xml:space="preserve">投标人承诺为本项目配备专职配送人员和运输车辆或采用物流方式的，得5分，格式自拟。</w:t>
            </w:r>
            <w:r/>
          </w:p>
          <w:p>
            <w:pPr>
              <w:jc w:val="left"/>
              <w:spacing w:line="360" w:lineRule="auto"/>
              <w:rPr>
                <w:rFonts w:hint="default"/>
                <w:color w:val="000000" w:themeColor="text1"/>
                <w:sz w:val="24"/>
                <w:szCs w:val="24"/>
                <w:highlight w:val="green"/>
                <w:lang w:val="en-US" w:eastAsia="zh-CN"/>
                <w14:textFill>
                  <w14:solidFill>
                    <w14:schemeClr w14:val="tx1"/>
                  </w14:solidFill>
                </w14:textFill>
              </w:rPr>
            </w:pPr>
            <w:r>
              <w:rPr>
                <w:rFonts w:hint="eastAsia"/>
                <w:color w:val="000000" w:themeColor="text1"/>
                <w:sz w:val="24"/>
                <w:szCs w:val="24"/>
                <w:highlight w:val="green"/>
                <w:lang w:val="en-US" w:eastAsia="zh-CN"/>
                <w14:textFill>
                  <w14:solidFill>
                    <w14:schemeClr w14:val="tx1"/>
                  </w14:solidFill>
                </w14:textFill>
              </w:rPr>
              <w:t xml:space="preserve">注：投标人提供承诺书原件扫描件上传至投标文件中，未按要求提供不得分。</w:t>
            </w:r>
            <w:r/>
          </w:p>
        </w:tc>
      </w:tr>
    </w:tbl>
    <w:p>
      <w:pPr>
        <w:pStyle w:val="782"/>
        <w:ind w:firstLine="420"/>
        <w:spacing w:line="360" w:lineRule="auto"/>
        <w:rPr>
          <w:color w:val="000000" w:themeColor="text1"/>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注：投标文件中所提供的全部证明材料，评审结束后采购人有权进行核实，如有不实，将按照相关法律法规规定进行处理。</w:t>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1"/>
        <w:spacing w:line="360" w:lineRule="auto"/>
        <w:rPr>
          <w:rFonts w:ascii="黑体" w:eastAsia="黑体"/>
          <w:bCs/>
          <w:color w:val="000000" w:themeColor="text1"/>
          <w:sz w:val="44"/>
          <w:highlight w:val="none"/>
          <w14:textFill>
            <w14:solidFill>
              <w14:schemeClr w14:val="tx1"/>
            </w14:solidFill>
          </w14:textFill>
        </w:rPr>
      </w:pPr>
      <w:r/>
      <w:bookmarkStart w:id="254" w:name="_Toc31185"/>
      <w:r/>
      <w:bookmarkStart w:id="255" w:name="_Toc25769"/>
      <w:r>
        <w:rPr>
          <w:rFonts w:hint="eastAsia" w:ascii="黑体" w:eastAsia="黑体"/>
          <w:color w:val="000000" w:themeColor="text1"/>
          <w:sz w:val="44"/>
          <w:szCs w:val="44"/>
          <w:highlight w:val="none"/>
          <w14:textFill>
            <w14:solidFill>
              <w14:schemeClr w14:val="tx1"/>
            </w14:solidFill>
          </w14:textFill>
        </w:rPr>
        <w:t xml:space="preserve">第六章  投标</w:t>
      </w:r>
      <w:bookmarkEnd w:id="249"/>
      <w:r/>
      <w:bookmarkEnd w:id="250"/>
      <w:r/>
      <w:bookmarkEnd w:id="253"/>
      <w:r>
        <w:rPr>
          <w:rFonts w:hint="eastAsia" w:ascii="黑体" w:eastAsia="黑体"/>
          <w:color w:val="000000" w:themeColor="text1"/>
          <w:sz w:val="44"/>
          <w:szCs w:val="44"/>
          <w:highlight w:val="none"/>
          <w14:textFill>
            <w14:solidFill>
              <w14:schemeClr w14:val="tx1"/>
            </w14:solidFill>
          </w14:textFill>
        </w:rPr>
        <w:t xml:space="preserve">文件格式</w:t>
      </w:r>
      <w:bookmarkEnd w:id="254"/>
      <w:r/>
      <w:bookmarkEnd w:id="255"/>
      <w:r>
        <w:rPr>
          <w:rFonts w:hint="eastAsia" w:ascii="黑体" w:eastAsia="黑体"/>
          <w:color w:val="000000" w:themeColor="text1"/>
          <w:sz w:val="44"/>
          <w:szCs w:val="44"/>
          <w:highlight w:val="none"/>
          <w14:textFill>
            <w14:solidFill>
              <w14:schemeClr w14:val="tx1"/>
            </w14:solidFill>
          </w14:textFill>
        </w:rPr>
        <w:t xml:space="preserve"> </w:t>
      </w:r>
      <w:r/>
    </w:p>
    <w:p>
      <w:pPr>
        <w:jc w:val="center"/>
        <w:rPr>
          <w:rFonts w:ascii="宋体" w:hAnsi="宋体"/>
          <w:b/>
          <w:color w:val="000000" w:themeColor="text1"/>
          <w:sz w:val="72"/>
          <w:highlight w:val="none"/>
          <w14:textFill>
            <w14:solidFill>
              <w14:schemeClr w14:val="tx1"/>
            </w14:solidFill>
          </w14:textFill>
        </w:rPr>
      </w:pPr>
      <w:r/>
      <w:bookmarkStart w:id="256" w:name="_Hlt26671244"/>
      <w:r/>
      <w:bookmarkEnd w:id="256"/>
      <w:r/>
      <w:bookmarkStart w:id="257" w:name="_Hlt26955039"/>
      <w:r/>
      <w:bookmarkEnd w:id="257"/>
      <w:r/>
      <w:bookmarkStart w:id="258" w:name="_Toc120614282"/>
      <w:r/>
      <w:bookmarkStart w:id="259" w:name="_Toc26554094"/>
      <w:r/>
      <w:bookmarkStart w:id="260" w:name="_Toc49090576"/>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084"/>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（加盖CA电子公章）</w:t>
      </w:r>
      <w:r/>
    </w:p>
    <w:p>
      <w:pPr>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1084"/>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一、法人或者其他组织的营业执照等证明文件，自然人的身份证明</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二、具有良好的商业信誉和健全的财务会计制度</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三、依法缴纳税收和社会保障资金的相关材料</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四、具备履行合同所必需的设备和专业技术能力的书面声明</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五、参加政府采购活动前 3 年内在经营活动中没有重大违法记录的书面声明</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六、其他资格要求的证明文件</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七、法人授权书</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八、投标函</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九、中小微企业声明函</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十、残疾人福利性单位声明函</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十一、单价报价表</w:t>
      </w:r>
      <w:r/>
    </w:p>
    <w:p>
      <w:pPr>
        <w:ind w:left="0" w:firstLine="48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十二、商务、技术要求响应及偏离表</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十三、开标一览表</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十四、项目需求响应方案</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十五、类似项目业绩一览表</w:t>
      </w:r>
      <w:r/>
    </w:p>
    <w:p>
      <w:pPr>
        <w:ind w:left="0" w:firstLine="480"/>
        <w:keepLines w:val="0"/>
        <w:keepNext w:val="0"/>
        <w:pageBreakBefore w:val="0"/>
        <w:spacing w:line="360" w:lineRule="auto"/>
        <w:widowControl w:val="off"/>
        <w:rPr>
          <w:rFonts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十六、项目团队人员一览表</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keepLines w:val="0"/>
        <w:keepNext w:val="0"/>
        <w:pageBreakBefore w:val="0"/>
        <w:spacing w:line="360" w:lineRule="auto"/>
        <w:widowControl w:val="off"/>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br w:type="page" w:clear="all"/>
      </w:r>
      <w:r>
        <w:rPr>
          <w:rFonts w:hint="eastAsia" w:ascii="黑体" w:hAnsi="黑体" w:eastAsia="黑体"/>
          <w:iCs/>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keepLines w:val="0"/>
        <w:keepNext w:val="0"/>
        <w:pageBreakBefore w:val="0"/>
        <w:spacing w:line="360" w:lineRule="auto"/>
        <w:widowControl w:val="off"/>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二、具有良好的商业信誉和健全的财务会计制度</w:t>
      </w:r>
      <w:r/>
    </w:p>
    <w:p>
      <w:pPr>
        <w:ind w:firstLine="480"/>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根据连财购〔2023〕4号、连财购</w:t>
      </w:r>
      <w:r>
        <w:rPr>
          <w:rFonts w:hint="eastAsia" w:ascii="宋体" w:hAnsi="宋体"/>
          <w:bCs/>
          <w:color w:val="000000" w:themeColor="text1"/>
          <w:sz w:val="24"/>
          <w:highlight w:val="none"/>
          <w:lang w:eastAsia="zh-CN"/>
          <w14:textFill>
            <w14:solidFill>
              <w14:schemeClr w14:val="tx1"/>
            </w14:solidFill>
          </w14:textFill>
        </w:rPr>
        <w:t xml:space="preserve">〔2023〕9号</w:t>
      </w:r>
      <w:r>
        <w:rPr>
          <w:rFonts w:hint="eastAsia" w:ascii="宋体" w:hAnsi="宋体"/>
          <w:bCs/>
          <w:color w:val="000000" w:themeColor="text1"/>
          <w:sz w:val="24"/>
          <w:highlight w:val="none"/>
          <w14:textFill>
            <w14:solidFill>
              <w14:schemeClr w14:val="tx1"/>
            </w14:solidFill>
          </w14:textFill>
        </w:rPr>
        <w:t xml:space="preserve">文件精神，可以提供《财务状况报告及税收、社会保障资金缴纳情况承诺函》。</w:t>
      </w:r>
      <w:r/>
    </w:p>
    <w:p>
      <w:pPr>
        <w:keepLines w:val="0"/>
        <w:keepNext w:val="0"/>
        <w:pageBreakBefore w:val="0"/>
        <w:spacing w:line="360" w:lineRule="auto"/>
        <w:widowControl w:val="off"/>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keepLines w:val="0"/>
        <w:keepNext w:val="0"/>
        <w:pageBreakBefore w:val="0"/>
        <w:spacing w:line="360" w:lineRule="auto"/>
        <w:widowControl w:val="off"/>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三、依法缴纳税收和社会保障资金的相关材料</w:t>
      </w:r>
      <w:bookmarkEnd w:id="258"/>
      <w:r/>
      <w:bookmarkEnd w:id="259"/>
      <w:r/>
      <w:bookmarkEnd w:id="260"/>
      <w:r/>
      <w:r/>
    </w:p>
    <w:p>
      <w:pPr>
        <w:ind w:firstLine="480"/>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bookmarkStart w:id="261" w:name="_Toc120614284"/>
      <w:r>
        <w:rPr>
          <w:rFonts w:hint="eastAsia" w:ascii="宋体" w:hAnsi="宋体"/>
          <w:bCs/>
          <w:color w:val="000000" w:themeColor="text1"/>
          <w:sz w:val="24"/>
          <w:highlight w:val="none"/>
          <w14:textFill>
            <w14:solidFill>
              <w14:schemeClr w14:val="tx1"/>
            </w14:solidFill>
          </w14:textFill>
        </w:rPr>
        <w:t xml:space="preserve">根据连财购〔2023〕4号、连财购</w:t>
      </w:r>
      <w:r>
        <w:rPr>
          <w:rFonts w:hint="eastAsia" w:ascii="宋体" w:hAnsi="宋体"/>
          <w:bCs/>
          <w:color w:val="000000" w:themeColor="text1"/>
          <w:sz w:val="24"/>
          <w:highlight w:val="none"/>
          <w:lang w:eastAsia="zh-CN"/>
          <w14:textFill>
            <w14:solidFill>
              <w14:schemeClr w14:val="tx1"/>
            </w14:solidFill>
          </w14:textFill>
        </w:rPr>
        <w:t xml:space="preserve">〔2023〕9号</w:t>
      </w:r>
      <w:r>
        <w:rPr>
          <w:rFonts w:hint="eastAsia" w:ascii="宋体" w:hAnsi="宋体"/>
          <w:bCs/>
          <w:color w:val="000000" w:themeColor="text1"/>
          <w:sz w:val="24"/>
          <w:highlight w:val="none"/>
          <w14:textFill>
            <w14:solidFill>
              <w14:schemeClr w14:val="tx1"/>
            </w14:solidFill>
          </w14:textFill>
        </w:rPr>
        <w:t xml:space="preserve">文件精神，可以提供《财务状况报告及税收、社会保障资金缴纳情况承诺函》。</w:t>
      </w:r>
      <w:r/>
    </w:p>
    <w:p>
      <w:pPr>
        <w:keepLines w:val="0"/>
        <w:keepNext w:val="0"/>
        <w:pageBreakBefore w:val="0"/>
        <w:spacing w:line="360" w:lineRule="auto"/>
        <w:widowControl w:val="off"/>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keepLines w:val="0"/>
        <w:keepNext w:val="0"/>
        <w:pageBreakBefore w:val="0"/>
        <w:spacing w:line="360" w:lineRule="auto"/>
        <w:widowControl w:val="off"/>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四、具备履行合同所必需的设备和专业技术能力的书面声明</w:t>
      </w:r>
      <w:r/>
    </w:p>
    <w:p>
      <w:pPr>
        <w:ind w:firstLine="492"/>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主要设备有：</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92"/>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ind w:firstLine="492"/>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投标人（盖章）：</w:t>
      </w:r>
      <w:r/>
    </w:p>
    <w:p>
      <w:pPr>
        <w:ind w:firstLine="492"/>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pStyle w:val="934"/>
        <w:ind w:firstLine="480"/>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pStyle w:val="934"/>
        <w:ind w:firstLine="482"/>
        <w:keepLines w:val="0"/>
        <w:keepNext w:val="0"/>
        <w:pageBreakBefore w:val="0"/>
        <w:spacing w:line="360" w:lineRule="auto"/>
        <w:widowControl w:val="off"/>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934"/>
        <w:ind w:firstLine="482"/>
        <w:keepLines w:val="0"/>
        <w:keepNext w:val="0"/>
        <w:pageBreakBefore w:val="0"/>
        <w:spacing w:line="360" w:lineRule="auto"/>
        <w:widowControl w:val="o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附主要设备和主要专业技术能力的证明材料如下：</w:t>
      </w:r>
      <w:r/>
    </w:p>
    <w:p>
      <w:pPr>
        <w:pStyle w:val="934"/>
        <w:ind w:firstLine="482"/>
        <w:keepLines w:val="0"/>
        <w:keepNext w:val="0"/>
        <w:pageBreakBefore w:val="0"/>
        <w:spacing w:line="360" w:lineRule="auto"/>
        <w:widowControl w:val="off"/>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keepLines w:val="0"/>
        <w:keepNext w:val="0"/>
        <w:pageBreakBefore w:val="0"/>
        <w:spacing w:line="360" w:lineRule="auto"/>
        <w:widowControl w:val="off"/>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br w:type="page" w:clear="all"/>
      </w:r>
      <w:r>
        <w:rPr>
          <w:rFonts w:hint="eastAsia" w:ascii="黑体" w:hAnsi="黑体" w:eastAsia="黑体"/>
          <w:iCs/>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keepLines w:val="0"/>
        <w:keepNext w:val="0"/>
        <w:pageBreakBefore w:val="0"/>
        <w:spacing w:line="360" w:lineRule="auto"/>
        <w:widowControl w:val="off"/>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声  明</w:t>
      </w:r>
      <w:r/>
    </w:p>
    <w:p>
      <w:pPr>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481"/>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投标人（盖章）：</w:t>
      </w:r>
      <w:r/>
    </w:p>
    <w:p>
      <w:pPr>
        <w:ind w:firstLine="480"/>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480"/>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keepLines w:val="0"/>
        <w:keepNext w:val="0"/>
        <w:pageBreakBefore w:val="0"/>
        <w:spacing w:line="360" w:lineRule="auto"/>
        <w:widowControl w:val="off"/>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keepLines w:val="0"/>
        <w:keepNext w:val="0"/>
        <w:pageBreakBefore w:val="0"/>
        <w:spacing w:line="360" w:lineRule="auto"/>
        <w:widowControl w:val="off"/>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六、其他资格要求的证明文件</w:t>
      </w:r>
      <w:r/>
    </w:p>
    <w:p>
      <w:pPr>
        <w:keepLines w:val="0"/>
        <w:keepNext w:val="0"/>
        <w:pageBreakBefore w:val="0"/>
        <w:spacing w:line="360" w:lineRule="auto"/>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br w:type="page" w:clear="all"/>
      </w:r>
      <w:r>
        <w:rPr>
          <w:rFonts w:hint="eastAsia" w:ascii="黑体" w:hAnsi="黑体" w:eastAsia="黑体"/>
          <w:iCs/>
          <w:color w:val="000000" w:themeColor="text1"/>
          <w:sz w:val="32"/>
          <w:szCs w:val="32"/>
          <w:highlight w:val="none"/>
          <w:u w:val="single"/>
          <w14:textFill>
            <w14:solidFill>
              <w14:schemeClr w14:val="tx1"/>
            </w14:solidFill>
          </w14:textFill>
        </w:rPr>
        <w:t xml:space="preserve">七、法人授权书</w:t>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致：</w:t>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（姓名）系</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（投标人名称）的法定代表人（单位负责人），现委托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（姓名）为我方代理人。代理人根据授权，以我方名义签署、澄清确认、递交、撤回、修改</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项目（分包号：</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）投标文件和处理有关事宜，其法律后果由我方承担。</w:t>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委托期限：自本授权委托书签署之日起至投标有效期届满之日止。</w:t>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代理人无转委托权。</w:t>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投标人名称（加盖公章）</w:t>
      </w: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1"/>
        <w:spacing w:line="46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法定代表人（单位负责人）（签字、签章或印鉴）：</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1"/>
        <w:spacing w:line="460" w:lineRule="exact"/>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委托代理人（签字/签章）：</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                      </w:t>
      </w:r>
      <w:r/>
    </w:p>
    <w:p>
      <w:pPr>
        <w:ind w:firstLine="481"/>
        <w:spacing w:line="460" w:lineRule="exact"/>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法定代表人（单位负责人）有效期内的身份证正反面电子件：</w:t>
      </w:r>
      <w:r/>
    </w:p>
    <w:tbl>
      <w:tblPr>
        <w:tblStyle w:val="71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4536" w:type="dxa"/>
            <w:textDirection w:val="lrTb"/>
            <w:noWrap w:val="false"/>
          </w:tcPr>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bl>
    <w:p>
      <w:pPr>
        <w:ind w:firstLine="481"/>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委托代理人有效期内的身份证正反面电子件：</w:t>
      </w:r>
      <w:r/>
    </w:p>
    <w:tbl>
      <w:tblPr>
        <w:tblStyle w:val="71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4536" w:type="dxa"/>
            <w:textDirection w:val="lrTb"/>
            <w:noWrap w:val="false"/>
          </w:tcPr>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bl>
    <w:p>
      <w:pPr>
        <w:ind w:firstLine="481"/>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填报说明：</w:t>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1、若供应商为事业单位或其他组织或分支机构（仅当招标文件注明允许分支机构投标的），则法定代表人（单位负责人）处的签署人可为单位负责人。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2、若投标文件中全部签字之处均为法定代表人（单位负责人）本人签署，则可不提供本《授权委托书》，但须提供《法定代表人（单位负责人）身份证明》。</w:t>
      </w:r>
      <w:r/>
    </w:p>
    <w:p>
      <w:pPr>
        <w:ind w:firstLine="480"/>
        <w:spacing w:line="360" w:lineRule="exact"/>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3、供应商为自然人的情形，可不提供本《授权委托书》。</w:t>
      </w:r>
      <w:r>
        <w:rPr>
          <w:rFonts w:hint="eastAsia" w:ascii="宋体" w:hAnsi="宋体"/>
          <w:bCs/>
          <w:color w:val="000000" w:themeColor="text1"/>
          <w:sz w:val="24"/>
          <w:highlight w:val="none"/>
          <w14:textFill>
            <w14:solidFill>
              <w14:schemeClr w14:val="tx1"/>
            </w14:solidFill>
          </w14:textFill>
        </w:rPr>
        <w:br w:type="page" w:clear="all"/>
      </w:r>
      <w:r/>
    </w:p>
    <w:p>
      <w:pPr>
        <w:jc w:val="cente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法定代表人（单位负责人）身份证明</w:t>
      </w:r>
      <w:r/>
    </w:p>
    <w:p>
      <w:pPr>
        <w:spacing w:line="200" w:lineRule="exact"/>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致：</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兹证明，</w:t>
      </w:r>
      <w:r/>
    </w:p>
    <w:p>
      <w:pPr>
        <w:ind w:firstLine="482"/>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姓名：</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性别：</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年龄：</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职务：</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系</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（投标人名称）的法定代表人（单位负责人）。</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2"/>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2"/>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附：法定代表人（单位负责人）有效期内的身份证正反面电子件。</w:t>
      </w:r>
      <w:r/>
    </w:p>
    <w:tbl>
      <w:tblPr>
        <w:tblStyle w:val="71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4536" w:type="dxa"/>
            <w:textDirection w:val="lrTb"/>
            <w:noWrap w:val="false"/>
          </w:tcPr>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bl>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1"/>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投标人名称（加盖公章）</w:t>
      </w: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1"/>
        <w:spacing w:line="360" w:lineRule="auto"/>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法定代表人（单位负责人）（签字、签章或印鉴）：</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1"/>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spacing w:line="360" w:lineRule="auto"/>
        <w:rPr>
          <w:rFonts w:ascii="楷体" w:hAnsi="楷体" w:eastAsia="楷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932"/>
        <w:ind w:firstLine="3390"/>
        <w:jc w:val="both"/>
        <w:rPr>
          <w:rFonts w:ascii="黑体" w:hAnsi="黑体" w:eastAsia="黑体" w:cs="Times New Roman"/>
          <w:bCs w:val="0"/>
          <w:i/>
          <w:color w:val="000000" w:themeColor="text1"/>
          <w:sz w:val="32"/>
          <w:szCs w:val="32"/>
          <w:highlight w:val="none"/>
          <w14:textFill>
            <w14:solidFill>
              <w14:schemeClr w14:val="tx1"/>
            </w14:solidFill>
          </w14:textFill>
        </w:rPr>
      </w:pPr>
      <w:r>
        <w:rPr>
          <w:rFonts w:ascii="宋体" w:hAnsi="宋体"/>
          <w:bCs w:val="0"/>
          <w:color w:val="000000" w:themeColor="text1"/>
          <w:sz w:val="24"/>
          <w:highlight w:val="none"/>
          <w14:textFill>
            <w14:solidFill>
              <w14:schemeClr w14:val="tx1"/>
            </w14:solidFill>
          </w14:textFill>
        </w:rPr>
        <w:br w:type="page" w:clear="all"/>
      </w:r>
      <w:bookmarkStart w:id="262" w:name="_Toc27332"/>
      <w:r/>
      <w:bookmarkStart w:id="263" w:name="_Toc27326"/>
      <w:r/>
      <w:bookmarkStart w:id="264" w:name="_Toc10385"/>
      <w:r>
        <w:rPr>
          <w:rFonts w:hint="eastAsia" w:ascii="黑体" w:hAnsi="黑体" w:eastAsia="黑体" w:cs="Times New Roman"/>
          <w:b w:val="0"/>
          <w:bCs w:val="0"/>
          <w:iCs/>
          <w:color w:val="000000" w:themeColor="text1"/>
          <w:sz w:val="32"/>
          <w:szCs w:val="32"/>
          <w:highlight w:val="none"/>
          <w:u w:val="single"/>
          <w14:textFill>
            <w14:solidFill>
              <w14:schemeClr w14:val="tx1"/>
            </w14:solidFill>
          </w14:textFill>
        </w:rPr>
        <w:t xml:space="preserve">八、投标函</w:t>
      </w:r>
      <w:bookmarkEnd w:id="262"/>
      <w:r/>
      <w:bookmarkEnd w:id="263"/>
      <w:r/>
      <w:bookmarkEnd w:id="264"/>
      <w:r/>
      <w:r/>
    </w:p>
    <w:p>
      <w:pPr>
        <w:pStyle w:val="1017"/>
        <w:ind w:firstLine="0"/>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u w:val="single"/>
          <w14:textFill>
            <w14:solidFill>
              <w14:schemeClr w14:val="tx1"/>
            </w14:solidFill>
          </w14:textFill>
        </w:rPr>
        <w:t xml:space="preserve">连云港市第一人民医院</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u w:val="single"/>
          <w14:textFill>
            <w14:solidFill>
              <w14:schemeClr w14:val="tx1"/>
            </w14:solidFill>
          </w14:textFill>
        </w:rPr>
        <w:t xml:space="preserve">（项目编号）</w:t>
      </w:r>
      <w:r>
        <w:rPr>
          <w:rFonts w:hint="eastAsia" w:ascii="宋体" w:hAnsi="宋体"/>
          <w:color w:val="000000" w:themeColor="text1"/>
          <w:szCs w:val="21"/>
          <w:highlight w:val="none"/>
          <w14:textFill>
            <w14:solidFill>
              <w14:schemeClr w14:val="tx1"/>
            </w14:solidFill>
          </w14:textFill>
        </w:rPr>
        <w:t xml:space="preserve">招标文件，正式授权下述签字人______(姓名)代表我方______________（投标人的名称），全权处理本次项目投标的有关事宜。</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17"/>
        <w:spacing w:before="0" w:after="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17"/>
        <w:spacing w:before="0" w:after="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1017"/>
        <w:spacing w:before="0" w:after="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.与本投标有关的正式通讯地址为：</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投标人开户行：</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r/>
    </w:p>
    <w:p>
      <w:pPr>
        <w:pStyle w:val="1017"/>
        <w:spacing w:before="0" w:after="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投标人（盖章）：</w:t>
      </w:r>
      <w:r/>
    </w:p>
    <w:p>
      <w:pPr>
        <w:pStyle w:val="1017"/>
        <w:spacing w:before="0" w:after="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pStyle w:val="1017"/>
        <w:spacing w:before="0" w:after="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240"/>
        <w:jc w:val="center"/>
        <w:spacing w:line="5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center"/>
        <w:spacing w:line="360" w:lineRule="auto"/>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九、中小微企业声明函（服务）</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w:t>
      </w:r>
      <w:r>
        <w:rPr>
          <w:rFonts w:hint="eastAsia" w:ascii="宋体" w:hAnsi="宋体"/>
          <w:color w:val="000000" w:themeColor="text1"/>
          <w:sz w:val="24"/>
          <w:szCs w:val="24"/>
          <w:highlight w:val="none"/>
          <w:lang w:eastAsia="zh-CN"/>
          <w14:textFill>
            <w14:solidFill>
              <w14:schemeClr w14:val="tx1"/>
            </w14:solidFill>
          </w14:textFill>
        </w:rPr>
        <w:t xml:space="preserve">〔2020〕46号</w:t>
      </w:r>
      <w:r>
        <w:rPr>
          <w:rFonts w:hint="eastAsia" w:ascii="宋体" w:hAnsi="宋体"/>
          <w:color w:val="000000" w:themeColor="text1"/>
          <w:sz w:val="24"/>
          <w:szCs w:val="24"/>
          <w:highlight w:val="none"/>
          <w14:textFill>
            <w14:solidFill>
              <w14:schemeClr w14:val="tx1"/>
            </w14:solidFill>
          </w14:textFill>
        </w:rPr>
        <w:t xml:space="preserve">)的规定，本公司参加采购人组织的</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采购编号为</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（项目名称）（分包号：**）</w:t>
      </w:r>
      <w:r>
        <w:rPr>
          <w:rFonts w:hint="eastAsia" w:ascii="宋体" w:hAnsi="宋体"/>
          <w:color w:val="000000" w:themeColor="text1"/>
          <w:sz w:val="24"/>
          <w:szCs w:val="24"/>
          <w:highlight w:val="none"/>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color w:val="000000" w:themeColor="text1"/>
          <w:sz w:val="24"/>
          <w:szCs w:val="24"/>
          <w:highlight w:val="none"/>
          <w:lang w:eastAsia="zh-CN"/>
          <w14:textFill>
            <w14:solidFill>
              <w14:schemeClr w14:val="tx1"/>
            </w14:solidFill>
          </w14:textFill>
        </w:rPr>
        <w:t xml:space="preserve">〔2011〕300号</w:t>
      </w:r>
      <w:r>
        <w:rPr>
          <w:rFonts w:hint="eastAsia" w:ascii="宋体" w:hAnsi="宋体"/>
          <w:color w:val="000000" w:themeColor="text1"/>
          <w:sz w:val="24"/>
          <w:szCs w:val="24"/>
          <w:highlight w:val="none"/>
          <w14:textFill>
            <w14:solidFill>
              <w14:schemeClr w14:val="tx1"/>
            </w14:solidFill>
          </w14:textFill>
        </w:rPr>
        <w:t xml:space="preserve">)的规定，相关企业的具体情况如下：</w:t>
      </w:r>
      <w:r/>
    </w:p>
    <w:p>
      <w:pPr>
        <w:ind w:firstLine="360"/>
        <w:spacing w:line="360" w:lineRule="auto"/>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行业；承接企业为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（小型企业、微型企业）；</w:t>
      </w:r>
      <w:r/>
    </w:p>
    <w:p>
      <w:pPr>
        <w:ind w:firstLine="360"/>
        <w:spacing w:line="360" w:lineRule="auto"/>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行业；承接企业为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（小型企业、微型企业）；</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360"/>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企业名称（加盖CA电子公章）：</w:t>
      </w:r>
      <w:r/>
    </w:p>
    <w:p>
      <w:pPr>
        <w:ind w:firstLine="54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p>
    <w:p>
      <w:pPr>
        <w:ind w:firstLine="24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备注2：中标供应商的《中小企业声明函》随中标结果公开。</w:t>
      </w:r>
      <w:r/>
    </w:p>
    <w:p>
      <w:pPr>
        <w:jc w:val="center"/>
        <w:spacing w:line="4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黑体" w:hAnsi="黑体" w:eastAsia="黑体"/>
          <w:iCs/>
          <w:color w:val="000000" w:themeColor="text1"/>
          <w:sz w:val="32"/>
          <w:szCs w:val="32"/>
          <w:highlight w:val="none"/>
          <w:u w:val="single"/>
          <w14:textFill>
            <w14:solidFill>
              <w14:schemeClr w14:val="tx1"/>
            </w14:solidFill>
          </w14:textFill>
        </w:rPr>
        <w:t xml:space="preserve">十、残疾人福利性单位声明函（分包号：**）</w:t>
      </w:r>
      <w:r/>
    </w:p>
    <w:p>
      <w:pPr>
        <w:ind w:firstLine="480"/>
        <w:spacing w:line="588"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olor w:val="000000" w:themeColor="text1"/>
          <w:sz w:val="24"/>
          <w:highlight w:val="none"/>
          <w:lang w:eastAsia="zh-CN"/>
          <w14:textFill>
            <w14:solidFill>
              <w14:schemeClr w14:val="tx1"/>
            </w14:solidFill>
          </w14:textFill>
        </w:rPr>
        <w:t xml:space="preserve">〔2017〕141号</w:t>
      </w:r>
      <w:r>
        <w:rPr>
          <w:rFonts w:hint="eastAsia" w:ascii="宋体" w:hAnsi="宋体"/>
          <w:color w:val="000000" w:themeColor="text1"/>
          <w:sz w:val="24"/>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项目（分包号：**）采购活动由本单位提供服务。</w:t>
      </w:r>
      <w:r/>
    </w:p>
    <w:p>
      <w:pPr>
        <w:ind w:firstLine="480"/>
        <w:spacing w:line="588"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88"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（备注：1、中标人为残疾人福利单位的，此声明函将随中标结果同时公告，接受社会监督）</w:t>
      </w:r>
      <w:r/>
    </w:p>
    <w:p>
      <w:pPr>
        <w:ind w:firstLine="624"/>
        <w:spacing w:line="588"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ind w:right="180" w:firstLine="360"/>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企业名称（加盖CA电子公章）：</w:t>
      </w:r>
      <w:r/>
    </w:p>
    <w:p>
      <w:pPr>
        <w:ind w:right="1560" w:firstLine="480"/>
        <w:jc w:val="center"/>
        <w:spacing w:line="588" w:lineRule="exact"/>
        <w:tabs>
          <w:tab w:val="left" w:pos="48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360" w:lineRule="auto"/>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br w:type="page" w:clear="all"/>
      </w:r>
      <w:r>
        <w:rPr>
          <w:rFonts w:hint="eastAsia" w:ascii="黑体" w:hAnsi="黑体" w:eastAsia="黑体"/>
          <w:iCs/>
          <w:color w:val="000000" w:themeColor="text1"/>
          <w:sz w:val="32"/>
          <w:szCs w:val="32"/>
          <w:highlight w:val="none"/>
          <w:u w:val="single"/>
          <w14:textFill>
            <w14:solidFill>
              <w14:schemeClr w14:val="tx1"/>
            </w14:solidFill>
          </w14:textFill>
        </w:rPr>
        <w:t xml:space="preserve">十一、投标分项报价表</w:t>
      </w:r>
      <w:r/>
    </w:p>
    <w:p>
      <w:pPr>
        <w:pStyle w:val="782"/>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项目名称：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TW"/>
          <w14:textFill>
            <w14:solidFill>
              <w14:schemeClr w14:val="tx1"/>
            </w14:solidFill>
          </w14:textFill>
        </w:rPr>
        <w:t xml:space="preserve">项目编号：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TW"/>
          <w14:textFill>
            <w14:solidFill>
              <w14:schemeClr w14:val="tx1"/>
            </w14:solidFill>
          </w14:textFill>
        </w:rPr>
        <w:t xml:space="preserve">分包号： </w:t>
      </w:r>
      <w:r/>
    </w:p>
    <w:p>
      <w:pPr>
        <w:pStyle w:val="782"/>
        <w:ind w:firstLine="76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单位：元</w:t>
      </w:r>
      <w:r/>
    </w:p>
    <w:tbl>
      <w:tblPr>
        <w:tblStyle w:val="716"/>
        <w:tblW w:w="96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1"/>
        <w:gridCol w:w="1799"/>
        <w:gridCol w:w="1118"/>
        <w:gridCol w:w="1456"/>
        <w:gridCol w:w="1424"/>
        <w:gridCol w:w="1424"/>
        <w:gridCol w:w="1424"/>
      </w:tblGrid>
      <w:tr>
        <w:trPr>
          <w:jc w:val="center"/>
          <w:trHeight w:val="993"/>
        </w:trPr>
        <w:tc>
          <w:tcPr>
            <w:tcW w:w="1031" w:type="dxa"/>
            <w:vAlign w:val="center"/>
            <w:textDirection w:val="lrTb"/>
            <w:noWrap/>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序号</w:t>
            </w:r>
            <w:r/>
          </w:p>
        </w:tc>
        <w:tc>
          <w:tcPr>
            <w:tcW w:w="1799" w:type="dxa"/>
            <w:vAlign w:val="center"/>
            <w:textDirection w:val="lrTb"/>
            <w:noWrap/>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服务项目</w:t>
            </w:r>
            <w:r/>
          </w:p>
        </w:tc>
        <w:tc>
          <w:tcPr>
            <w:tcW w:w="1118" w:type="dxa"/>
            <w:vAlign w:val="center"/>
            <w:textDirection w:val="lrTb"/>
            <w:noWrap/>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单位</w:t>
            </w:r>
            <w:r/>
          </w:p>
        </w:tc>
        <w:tc>
          <w:tcPr>
            <w:tcW w:w="1456" w:type="dxa"/>
            <w:vAlign w:val="center"/>
            <w:textDirection w:val="lrTb"/>
            <w:noWrap/>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数量</w:t>
            </w:r>
            <w:r/>
          </w:p>
        </w:tc>
        <w:tc>
          <w:tcPr>
            <w:tcW w:w="1424" w:type="dxa"/>
            <w:vAlign w:val="center"/>
            <w:textDirection w:val="lrTb"/>
            <w:noWrap w:val="false"/>
          </w:tcPr>
          <w:p>
            <w:pPr>
              <w:pStyle w:val="782"/>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投标费率（%）</w:t>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单价（元）</w:t>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单项合计价</w:t>
            </w:r>
            <w:r/>
          </w:p>
        </w:tc>
      </w:tr>
      <w:tr>
        <w:trPr>
          <w:jc w:val="center"/>
          <w:trHeight w:val="781"/>
        </w:trPr>
        <w:tc>
          <w:tcPr>
            <w:tcW w:w="1031"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99"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18"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6"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r>
      <w:tr>
        <w:trPr>
          <w:jc w:val="center"/>
          <w:trHeight w:val="781"/>
        </w:trPr>
        <w:tc>
          <w:tcPr>
            <w:tcW w:w="1031"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99"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18"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6"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r>
      <w:tr>
        <w:trPr>
          <w:jc w:val="center"/>
          <w:trHeight w:val="781"/>
        </w:trPr>
        <w:tc>
          <w:tcPr>
            <w:tcW w:w="1031"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99"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18"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6"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r>
      <w:tr>
        <w:trPr>
          <w:jc w:val="center"/>
          <w:trHeight w:val="817"/>
        </w:trPr>
        <w:tc>
          <w:tcPr>
            <w:gridSpan w:val="6"/>
            <w:tcW w:w="8252" w:type="dxa"/>
            <w:vAlign w:val="center"/>
            <w:textDirection w:val="lrTb"/>
            <w:noWrap/>
          </w:tcPr>
          <w:p>
            <w:pPr>
              <w:pStyle w:val="782"/>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总计（元）</w:t>
            </w:r>
            <w:r/>
          </w:p>
        </w:tc>
        <w:tc>
          <w:tcPr>
            <w:tcW w:w="1424" w:type="dxa"/>
            <w:vAlign w:val="center"/>
            <w:textDirection w:val="lrTb"/>
            <w:noWrap w:val="false"/>
          </w:tcPr>
          <w:p>
            <w:pPr>
              <w:pStyle w:val="782"/>
              <w:jc w:val="center"/>
              <w:spacing w:line="360" w:lineRule="auto"/>
              <w:rPr>
                <w:rFonts w:ascii="宋体" w:hAnsi="宋体" w:cs="宋体"/>
                <w:color w:val="000000" w:themeColor="text1"/>
                <w:sz w:val="24"/>
                <w:highlight w:val="none"/>
                <w:lang w:val="zh-TW"/>
                <w14:textFill>
                  <w14:solidFill>
                    <w14:schemeClr w14:val="tx1"/>
                  </w14:solidFill>
                </w14:textFill>
              </w:rPr>
            </w:pPr>
            <w:r>
              <w:rPr>
                <w:rFonts w:ascii="宋体" w:hAnsi="宋体" w:cs="宋体"/>
                <w:color w:val="000000" w:themeColor="text1"/>
                <w:sz w:val="24"/>
                <w:highlight w:val="none"/>
                <w:lang w:val="zh-TW"/>
                <w14:textFill>
                  <w14:solidFill>
                    <w14:schemeClr w14:val="tx1"/>
                  </w14:solidFill>
                </w14:textFill>
              </w:rPr>
            </w:r>
            <w:r/>
          </w:p>
        </w:tc>
      </w:tr>
    </w:tbl>
    <w:p>
      <w:pPr>
        <w:ind w:firstLine="480"/>
        <w:jc w:val="left"/>
        <w:spacing w:line="42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jc w:val="left"/>
        <w:spacing w:line="42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投标人（盖章）：</w:t>
      </w:r>
      <w:r/>
    </w:p>
    <w:p>
      <w:pPr>
        <w:ind w:firstLine="480"/>
        <w:jc w:val="left"/>
        <w:spacing w:line="42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480"/>
        <w:spacing w:line="420" w:lineRule="exact"/>
        <w:rPr>
          <w:rFonts w:ascii="黑体" w:hAnsi="黑体" w:eastAsia="黑体"/>
          <w:b/>
          <w:color w:val="000000" w:themeColor="text1"/>
          <w:sz w:val="32"/>
          <w:szCs w:val="32"/>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jc w:val="cente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br w:type="page" w:clear="all"/>
      </w:r>
      <w:bookmarkEnd w:id="261"/>
      <w:r/>
      <w:bookmarkStart w:id="265" w:name="_Hlt26955054"/>
      <w:r/>
      <w:bookmarkEnd w:id="265"/>
      <w:r>
        <w:rPr>
          <w:rFonts w:hint="eastAsia" w:ascii="黑体" w:hAnsi="黑体" w:eastAsia="黑体"/>
          <w:iCs/>
          <w:color w:val="000000" w:themeColor="text1"/>
          <w:sz w:val="32"/>
          <w:szCs w:val="32"/>
          <w:highlight w:val="none"/>
          <w:u w:val="single"/>
          <w14:textFill>
            <w14:solidFill>
              <w14:schemeClr w14:val="tx1"/>
            </w14:solidFill>
          </w14:textFill>
        </w:rPr>
        <w:t xml:space="preserve">十二、商务、技术要求响应及偏离表（分包号：**）</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请逐条对应采购文件“项目需求”等内容要求的商务、技术条件，填写该表</w:t>
      </w:r>
      <w:r/>
    </w:p>
    <w:tbl>
      <w:tblPr>
        <w:tblStyle w:val="71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bookmarkStart w:id="266" w:name="_Hlt26671372"/>
            <w:r/>
            <w:bookmarkEnd w:id="266"/>
            <w:r/>
            <w:bookmarkStart w:id="267" w:name="_Hlt26955056"/>
            <w:r/>
            <w:bookmarkEnd w:id="267"/>
            <w:r/>
            <w:bookmarkStart w:id="268" w:name="_Hlt26580838"/>
            <w:r/>
            <w:bookmarkEnd w:id="268"/>
            <w:r/>
            <w:bookmarkStart w:id="269" w:name="_Hlt26609391"/>
            <w:r/>
            <w:bookmarkEnd w:id="269"/>
            <w:r/>
            <w:bookmarkStart w:id="270" w:name="_Hlt26671343"/>
            <w:r/>
            <w:bookmarkEnd w:id="270"/>
            <w:r/>
            <w:bookmarkStart w:id="271" w:name="_Hlt26782999"/>
            <w:r/>
            <w:bookmarkEnd w:id="271"/>
            <w:r/>
            <w:bookmarkStart w:id="272" w:name="_Hlt24879081"/>
            <w:r/>
            <w:bookmarkEnd w:id="272"/>
            <w:r/>
            <w:bookmarkStart w:id="273" w:name="_Hlt26955064"/>
            <w:r/>
            <w:bookmarkEnd w:id="273"/>
            <w:r>
              <w:rPr>
                <w:rFonts w:hint="eastAsia" w:ascii="宋体" w:hAnsi="宋体"/>
                <w:color w:val="000000" w:themeColor="text1"/>
                <w:sz w:val="24"/>
                <w:szCs w:val="24"/>
                <w:highlight w:val="none"/>
                <w14:textFill>
                  <w14:solidFill>
                    <w14:schemeClr w14:val="tx1"/>
                  </w14:solidFill>
                </w14:textFill>
              </w:rPr>
              <w:t xml:space="preserve">序号</w:t>
            </w:r>
            <w:r/>
          </w:p>
        </w:tc>
        <w:tc>
          <w:tcPr>
            <w:tcW w:w="241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8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30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6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证明</w:t>
            </w:r>
            <w:r/>
          </w:p>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材料</w:t>
            </w:r>
            <w:r/>
          </w:p>
        </w:tc>
      </w:tr>
      <w:tr>
        <w:trPr>
          <w:cantSplit/>
          <w:trHeight w:val="640"/>
        </w:trPr>
        <w:tc>
          <w:tcPr>
            <w:tcW w:w="951"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41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951"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41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951"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41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951"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41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951"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41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951"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41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951"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41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951"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41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 行数不够，可自行添加。</w:t>
      </w:r>
      <w:r/>
    </w:p>
    <w:p>
      <w:pPr>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48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投标人（盖章）：</w:t>
      </w:r>
      <w:r/>
    </w:p>
    <w:p>
      <w:pPr>
        <w:spacing w:line="48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法定代表人或委托代理人（签字或盖章）：</w:t>
      </w:r>
      <w:r/>
    </w:p>
    <w:p>
      <w:pPr>
        <w:spacing w:line="480" w:lineRule="auto"/>
        <w:rPr>
          <w:rFonts w:ascii="仿宋_GB2312" w:hAnsi="Arial"/>
          <w:color w:val="000000" w:themeColor="text1"/>
          <w:sz w:val="3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bookmarkEnd w:id="243"/>
      <w:r/>
      <w:bookmarkEnd w:id="244"/>
      <w:r/>
      <w:r/>
    </w:p>
    <w:p>
      <w:pPr>
        <w:pStyle w:val="934"/>
        <w:ind w:firstLine="0"/>
        <w:rPr>
          <w:rFonts w:ascii="宋体" w:hAnsi="宋体"/>
          <w:color w:val="000000" w:themeColor="text1"/>
          <w:sz w:val="24"/>
          <w:highlight w:val="none"/>
          <w14:textFill>
            <w14:solidFill>
              <w14:schemeClr w14:val="tx1"/>
            </w14:solidFill>
          </w14:textFill>
        </w:rPr>
      </w:pPr>
      <w:r/>
      <w:bookmarkStart w:id="274" w:name="_Toc462564146"/>
      <w:r/>
      <w:bookmarkEnd w:id="274"/>
      <w:r/>
      <w:bookmarkStart w:id="275" w:name="_Hlt26609389"/>
      <w:r/>
      <w:bookmarkEnd w:id="275"/>
      <w:r/>
      <w:bookmarkStart w:id="276" w:name="_Hlt26671374"/>
      <w:r/>
      <w:bookmarkEnd w:id="276"/>
      <w:r/>
      <w:bookmarkStart w:id="277" w:name="_Hlt26955066"/>
      <w:r/>
      <w:bookmarkEnd w:id="277"/>
      <w:r/>
      <w:r/>
    </w:p>
    <w:p>
      <w:pPr>
        <w:jc w:val="center"/>
        <w:rPr>
          <w:rFonts w:ascii="黑体" w:hAnsi="黑体" w:eastAsia="黑体"/>
          <w:b/>
          <w:color w:val="000000" w:themeColor="text1"/>
          <w:sz w:val="32"/>
          <w:szCs w:val="32"/>
          <w:highlight w:val="none"/>
          <w14:textFill>
            <w14:solidFill>
              <w14:schemeClr w14:val="tx1"/>
            </w14:solidFill>
          </w14:textFill>
        </w:rPr>
      </w:pPr>
      <w:r/>
      <w:bookmarkStart w:id="278" w:name="_格式2__法定代表人授权书"/>
      <w:r/>
      <w:bookmarkEnd w:id="278"/>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eastAsia="仿宋_GB2312"/>
          <w:color w:val="000000" w:themeColor="text1"/>
          <w:sz w:val="24"/>
          <w:szCs w:val="20"/>
          <w:highlight w:val="non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br w:type="page" w:clear="all"/>
      </w:r>
      <w:r>
        <w:rPr>
          <w:rFonts w:hint="eastAsia" w:ascii="黑体" w:hAnsi="黑体" w:eastAsia="黑体"/>
          <w:iCs/>
          <w:color w:val="000000" w:themeColor="text1"/>
          <w:sz w:val="32"/>
          <w:szCs w:val="32"/>
          <w:highlight w:val="none"/>
          <w:u w:val="single"/>
          <w14:textFill>
            <w14:solidFill>
              <w14:schemeClr w14:val="tx1"/>
            </w14:solidFill>
          </w14:textFill>
        </w:rPr>
        <w:t xml:space="preserve">十三、开标一览表</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项目编号：项目编号</w:t>
      </w:r>
      <w:r/>
    </w:p>
    <w:p>
      <w:pPr>
        <w:ind w:firstLine="480"/>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单位：</w:t>
      </w:r>
      <w:r>
        <w:rPr>
          <w:rFonts w:hint="eastAsia"/>
          <w:color w:val="000000" w:themeColor="text1"/>
          <w:sz w:val="24"/>
          <w:szCs w:val="24"/>
          <w:highlight w:val="none"/>
          <w:lang w:val="en-US" w:eastAsia="zh-CN"/>
          <w14:textFill>
            <w14:solidFill>
              <w14:schemeClr w14:val="tx1"/>
            </w14:solidFill>
          </w14:textFill>
        </w:rPr>
        <w:t xml:space="preserve">%</w:t>
      </w:r>
      <w:r/>
    </w:p>
    <w:tbl>
      <w:tblPr>
        <w:tblStyle w:val="100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6"/>
        <w:gridCol w:w="3056"/>
        <w:gridCol w:w="3057"/>
      </w:tblGrid>
      <w:tr>
        <w:trPr/>
        <w:tc>
          <w:tcPr>
            <w:tcW w:w="305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W w:w="305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项目内容</w:t>
            </w:r>
            <w:r/>
          </w:p>
        </w:tc>
        <w:tc>
          <w:tcPr>
            <w:tcW w:w="3057" w:type="dxa"/>
            <w:vAlign w:val="center"/>
            <w:textDirection w:val="lrTb"/>
            <w:noWrap w:val="false"/>
          </w:tcPr>
          <w:p>
            <w:pPr>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折扣率</w:t>
            </w:r>
            <w:r/>
          </w:p>
        </w:tc>
      </w:tr>
      <w:tr>
        <w:trPr/>
        <w:tc>
          <w:tcPr>
            <w:tcW w:w="305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W w:w="305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详见投标文件</w:t>
            </w:r>
            <w:r/>
          </w:p>
        </w:tc>
        <w:tc>
          <w:tcPr>
            <w:tcW w:w="3057" w:type="dxa"/>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lang w:val="en-US" w:eastAsia="zh-CN"/>
                <w14:textFill>
                  <w14:solidFill>
                    <w14:schemeClr w14:val="tx1"/>
                  </w14:solidFill>
                </w14:textFill>
              </w:rPr>
              <w:t xml:space="preserve">      %</w:t>
            </w:r>
            <w:r/>
          </w:p>
        </w:tc>
      </w:tr>
    </w:tbl>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投标人公章：                             </w:t>
      </w:r>
      <w:r>
        <w:rPr>
          <w:rFonts w:ascii="宋体" w:hAnsi="宋体" w:cs="宋体"/>
          <w:color w:val="000000" w:themeColor="text1"/>
          <w:sz w:val="24"/>
          <w:szCs w:val="24"/>
          <w:highlight w:val="none"/>
          <w14:textFill>
            <w14:solidFill>
              <w14:schemeClr w14:val="tx1"/>
            </w14:solidFill>
          </w14:textFill>
        </w:rPr>
        <w:t xml:space="preserve">（电子签章）</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注：因苏采云系统只有“优惠率”选项，投标人报价时按折扣率填写，不需要换算，如拟报折扣率为90%，系统中“优惠率”项填写90%。</w:t>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center"/>
        <w:rPr>
          <w:rFonts w:ascii="黑体" w:hAnsi="黑体" w:eastAsia="黑体"/>
          <w:iCs/>
          <w:color w:val="000000" w:themeColor="text1"/>
          <w:sz w:val="32"/>
          <w:szCs w:val="32"/>
          <w:highlight w:val="none"/>
          <w:u w:val="singl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br w:type="page" w:clear="all"/>
      </w:r>
      <w:r>
        <w:rPr>
          <w:rFonts w:hint="eastAsia" w:ascii="黑体" w:hAnsi="黑体" w:eastAsia="黑体"/>
          <w:iCs/>
          <w:color w:val="000000" w:themeColor="text1"/>
          <w:sz w:val="32"/>
          <w:szCs w:val="32"/>
          <w:highlight w:val="none"/>
          <w:u w:val="single"/>
          <w14:textFill>
            <w14:solidFill>
              <w14:schemeClr w14:val="tx1"/>
            </w14:solidFill>
          </w14:textFill>
        </w:rPr>
        <w:t xml:space="preserve">十四、财务状况报告及税收、社会保障资金缴纳情况承诺函</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w:t>
      </w:r>
      <w:r>
        <w:rPr>
          <w:rFonts w:hint="eastAsia" w:ascii="宋体" w:hAnsi="宋体"/>
          <w:color w:val="000000" w:themeColor="text1"/>
          <w:sz w:val="24"/>
          <w:szCs w:val="24"/>
          <w:highlight w:val="none"/>
          <w:u w:val="single"/>
          <w14:textFill>
            <w14:solidFill>
              <w14:schemeClr w14:val="tx1"/>
            </w14:solidFill>
          </w14:textFill>
        </w:rPr>
        <w:t xml:space="preserve"> 供应商名称 </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（1）具有良好的商业信誉和健全的财务会计制度（财务状况报告）；</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（2）有依法缴纳税收和社会保障资金的良好记录。</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特此承诺</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投标人（盖章）：</w:t>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法定代表人或委托代理人（签字或盖章）：</w:t>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年     月     日</w:t>
      </w:r>
      <w:r/>
    </w:p>
    <w:p>
      <w:pPr>
        <w:jc w:val="center"/>
        <w:rPr>
          <w:rFonts w:ascii="黑体" w:hAnsi="黑体" w:eastAsia="黑体"/>
          <w:iCs/>
          <w:color w:val="000000" w:themeColor="text1"/>
          <w:sz w:val="32"/>
          <w:szCs w:val="32"/>
          <w:highlight w:val="none"/>
          <w:u w:val="singl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br w:type="page" w:clear="all"/>
      </w:r>
      <w:bookmarkStart w:id="279" w:name="_Toc29464"/>
      <w:r/>
      <w:bookmarkStart w:id="280" w:name="_Toc31871"/>
      <w:r/>
      <w:bookmarkStart w:id="281" w:name="_Toc25466"/>
      <w:r>
        <w:rPr>
          <w:rFonts w:hint="eastAsia" w:ascii="黑体" w:hAnsi="黑体" w:eastAsia="黑体"/>
          <w:iCs/>
          <w:color w:val="000000" w:themeColor="text1"/>
          <w:sz w:val="32"/>
          <w:szCs w:val="32"/>
          <w:highlight w:val="none"/>
          <w:u w:val="single"/>
          <w14:textFill>
            <w14:solidFill>
              <w14:schemeClr w14:val="tx1"/>
            </w14:solidFill>
          </w14:textFill>
        </w:rPr>
        <w:t xml:space="preserve">十五、项目需求响应方案</w:t>
      </w:r>
      <w:r/>
    </w:p>
    <w:p>
      <w:pPr>
        <w:pStyle w:val="782"/>
        <w:jc w:val="center"/>
        <w:rPr>
          <w:rFonts w:ascii="宋体" w:hAnsi="宋体" w:cs="仿宋"/>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格式自定</w:t>
      </w:r>
      <w:r/>
    </w:p>
    <w:p>
      <w:pPr>
        <w:pStyle w:val="932"/>
        <w:spacing w:before="0" w:after="0" w:line="240" w:lineRule="auto"/>
        <w:tabs>
          <w:tab w:val="left" w:pos="1021" w:leader="none"/>
        </w:tabs>
        <w:rPr>
          <w:rFonts w:ascii="黑体" w:hAnsi="黑体" w:eastAsia="黑体" w:cs="宋体"/>
          <w:b w:val="0"/>
          <w:color w:val="000000" w:themeColor="text1"/>
          <w:sz w:val="24"/>
          <w:szCs w:val="28"/>
          <w:highlight w:val="none"/>
          <w14:textFill>
            <w14:solidFill>
              <w14:schemeClr w14:val="tx1"/>
            </w14:solidFill>
          </w14:textFill>
        </w:rPr>
      </w:pPr>
      <w:r>
        <w:rPr>
          <w:rFonts w:hint="eastAsia" w:ascii="宋体" w:hAnsi="宋体" w:cs="仿宋"/>
          <w:b w:val="0"/>
          <w:bCs w:val="0"/>
          <w:color w:val="000000" w:themeColor="text1"/>
          <w:sz w:val="32"/>
          <w:szCs w:val="32"/>
          <w:highlight w:val="none"/>
          <w14:textFill>
            <w14:solidFill>
              <w14:schemeClr w14:val="tx1"/>
            </w14:solidFill>
          </w14:textFill>
        </w:rPr>
        <w:br w:type="page" w:clear="all"/>
      </w:r>
      <w:bookmarkStart w:id="282" w:name="_Toc16973"/>
      <w:r>
        <w:rPr>
          <w:rFonts w:hint="eastAsia" w:ascii="黑体" w:hAnsi="黑体" w:eastAsia="黑体" w:cs="Times New Roman"/>
          <w:b w:val="0"/>
          <w:bCs w:val="0"/>
          <w:iCs/>
          <w:color w:val="000000" w:themeColor="text1"/>
          <w:sz w:val="32"/>
          <w:szCs w:val="32"/>
          <w:highlight w:val="none"/>
          <w:u w:val="single"/>
          <w14:textFill>
            <w14:solidFill>
              <w14:schemeClr w14:val="tx1"/>
            </w14:solidFill>
          </w14:textFill>
        </w:rPr>
        <w:t xml:space="preserve">十六、类似项目业绩一览表</w:t>
      </w:r>
      <w:bookmarkEnd w:id="279"/>
      <w:r/>
      <w:bookmarkEnd w:id="280"/>
      <w:r/>
      <w:bookmarkEnd w:id="281"/>
      <w:r/>
      <w:bookmarkEnd w:id="282"/>
      <w:r/>
      <w:r/>
    </w:p>
    <w:p>
      <w:pPr>
        <w:jc w:val="center"/>
        <w:spacing w:line="520" w:lineRule="exact"/>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r>
      <w:r/>
    </w:p>
    <w:p>
      <w:pPr>
        <w:jc w:val="center"/>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类似项目业绩一览表</w:t>
      </w:r>
      <w:r/>
    </w:p>
    <w:tbl>
      <w:tblPr>
        <w:tblStyle w:val="71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序号</w:t>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项目名称</w:t>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签订时间</w:t>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采购单位</w:t>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jc w:val="center"/>
          <w:trHeight w:val="772"/>
        </w:trPr>
        <w:tc>
          <w:tcPr>
            <w:tcW w:w="10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418"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bl>
    <w:p>
      <w:pPr>
        <w:jc w:val="center"/>
        <w:spacing w:line="400" w:lineRule="exact"/>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spacing w:line="400" w:lineRule="exact"/>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投标人（盖章）：</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法定代表人或委托代理人（签字或盖章）：</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932"/>
        <w:spacing w:line="240" w:lineRule="auto"/>
        <w:rPr>
          <w:rFonts w:hAnsi="宋体"/>
          <w:color w:val="000000" w:themeColor="text1"/>
          <w:szCs w:val="21"/>
          <w:highlight w:val="none"/>
          <w14:textFill>
            <w14:solidFill>
              <w14:schemeClr w14:val="tx1"/>
            </w14:solidFill>
          </w14:textFill>
        </w:rPr>
        <w:outlineLvl w:val="0"/>
      </w:pPr>
      <w:r>
        <w:rPr>
          <w:rFonts w:hint="eastAsia" w:ascii="宋体" w:hAnsi="宋体" w:cs="仿宋"/>
          <w:b w:val="0"/>
          <w:bCs w:val="0"/>
          <w:color w:val="000000" w:themeColor="text1"/>
          <w:sz w:val="32"/>
          <w:szCs w:val="32"/>
          <w:highlight w:val="none"/>
          <w14:textFill>
            <w14:solidFill>
              <w14:schemeClr w14:val="tx1"/>
            </w14:solidFill>
          </w14:textFill>
        </w:rPr>
        <w:br w:type="page" w:clear="all"/>
      </w:r>
      <w:bookmarkStart w:id="283" w:name="_Toc9559"/>
      <w:r/>
      <w:bookmarkStart w:id="284" w:name="_Toc13966"/>
      <w:r/>
      <w:bookmarkStart w:id="285" w:name="_Toc16041"/>
      <w:r>
        <w:rPr>
          <w:rFonts w:hint="eastAsia" w:ascii="黑体" w:hAnsi="黑体" w:eastAsia="黑体" w:cs="Times New Roman"/>
          <w:b w:val="0"/>
          <w:bCs w:val="0"/>
          <w:iCs/>
          <w:color w:val="000000" w:themeColor="text1"/>
          <w:sz w:val="32"/>
          <w:szCs w:val="32"/>
          <w:highlight w:val="none"/>
          <w:u w:val="single"/>
          <w14:textFill>
            <w14:solidFill>
              <w14:schemeClr w14:val="tx1"/>
            </w14:solidFill>
          </w14:textFill>
        </w:rPr>
        <w:t xml:space="preserve">十七、项目团队人员一览表</w:t>
      </w:r>
      <w:bookmarkEnd w:id="283"/>
      <w:r/>
      <w:bookmarkEnd w:id="284"/>
      <w:r/>
      <w:bookmarkEnd w:id="285"/>
      <w:r/>
      <w:r/>
    </w:p>
    <w:p>
      <w:pPr>
        <w:jc w:val="center"/>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项目团队人员一览表</w:t>
      </w:r>
      <w:r/>
    </w:p>
    <w:tbl>
      <w:tblPr>
        <w:tblStyle w:val="716"/>
        <w:tblpPr w:horzAnchor="margin" w:tblpXSpec="left" w:vertAnchor="text" w:tblpY="74" w:leftFromText="180" w:topFromText="0" w:rightFromText="180" w:bottomFromText="0"/>
        <w:tblW w:w="91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姓  名</w:t>
            </w:r>
            <w:r/>
          </w:p>
        </w:tc>
        <w:tc>
          <w:tcPr>
            <w:tcW w:w="1905" w:type="dxa"/>
            <w:vAlign w:val="center"/>
            <w:textDirection w:val="lrTb"/>
            <w:noWrap w:val="false"/>
          </w:tcPr>
          <w:p>
            <w:pPr>
              <w:jc w:val="center"/>
              <w:spacing w:line="5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本项目拟任</w:t>
            </w:r>
            <w:r/>
          </w:p>
          <w:p>
            <w:pPr>
              <w:jc w:val="center"/>
              <w:spacing w:line="5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职  务</w:t>
            </w:r>
            <w:r/>
          </w:p>
        </w:tc>
        <w:tc>
          <w:tcPr>
            <w:tcW w:w="1127" w:type="dxa"/>
            <w:vAlign w:val="center"/>
            <w:textDirection w:val="lrTb"/>
            <w:noWrap w:val="false"/>
          </w:tcPr>
          <w:p>
            <w:pPr>
              <w:jc w:val="center"/>
              <w:spacing w:line="5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w:t>
            </w:r>
            <w:r/>
          </w:p>
          <w:p>
            <w:pPr>
              <w:jc w:val="center"/>
              <w:spacing w:line="5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职称</w:t>
            </w:r>
            <w:r/>
          </w:p>
        </w:tc>
        <w:tc>
          <w:tcPr>
            <w:tcW w:w="896" w:type="dxa"/>
            <w:vAlign w:val="center"/>
            <w:textDirection w:val="lrTb"/>
            <w:noWrap w:val="false"/>
          </w:tcPr>
          <w:p>
            <w:pPr>
              <w:jc w:val="center"/>
              <w:spacing w:line="5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年龄</w:t>
            </w:r>
            <w:r/>
          </w:p>
        </w:tc>
        <w:tc>
          <w:tcPr>
            <w:tcW w:w="896" w:type="dxa"/>
            <w:vAlign w:val="center"/>
            <w:textDirection w:val="lrTb"/>
            <w:noWrap w:val="false"/>
          </w:tcPr>
          <w:p>
            <w:pPr>
              <w:jc w:val="center"/>
              <w:spacing w:line="5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学历</w:t>
            </w:r>
            <w:r/>
          </w:p>
        </w:tc>
        <w:tc>
          <w:tcPr>
            <w:tcW w:w="2814" w:type="dxa"/>
            <w:vAlign w:val="center"/>
            <w:textDirection w:val="lrTb"/>
            <w:noWrap w:val="false"/>
          </w:tcPr>
          <w:p>
            <w:pPr>
              <w:jc w:val="center"/>
              <w:spacing w:line="5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r>
        <w:trPr>
          <w:trHeight w:val="729"/>
        </w:trPr>
        <w:tc>
          <w:tcPr>
            <w:tcW w:w="1470"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905"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1127"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896"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c>
          <w:tcPr>
            <w:tcW w:w="2814" w:type="dxa"/>
            <w:vAlign w:val="center"/>
            <w:textDirection w:val="lrTb"/>
            <w:noWrap w:val="false"/>
          </w:tcPr>
          <w:p>
            <w:pPr>
              <w:jc w:val="center"/>
              <w:spacing w:line="520" w:lineRule="exac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tc>
      </w:tr>
    </w:tbl>
    <w:p>
      <w:pPr>
        <w:spacing w:line="400" w:lineRule="exact"/>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jc w:val="center"/>
        <w:spacing w:line="400" w:lineRule="exact"/>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jc w:val="center"/>
        <w:spacing w:line="400" w:lineRule="exact"/>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投标人（盖章）：</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法定代表人或委托代理人（签字或盖章）：</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年     月     日</w:t>
      </w:r>
      <w:r/>
    </w:p>
    <w:p>
      <w:pPr>
        <w:ind w:firstLine="643"/>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br w:type="page" w:clear="all"/>
      </w: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00" w:lineRule="exact"/>
        <w:widowControl/>
        <w:rPr>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34"/>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34"/>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Helvetica">
    <w:panose1 w:val="020B0604020202020204"/>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PMingLiU">
    <w:panose1 w:val="02020500000000000000"/>
  </w:font>
  <w:font w:name="微软雅黑">
    <w:panose1 w:val="020B0503020204020204"/>
  </w:font>
  <w:font w:name="Calibri">
    <w:panose1 w:val="020F0502020204030204"/>
  </w:font>
  <w:font w:name="MS Mincho">
    <w:panose1 w:val="0202060305040509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3"/>
        <w:rFonts w:ascii="宋体" w:hAnsi="宋体" w:cs="宋体"/>
      </w:rPr>
      <w:framePr w:wrap="around" w:vAnchor="text" w:hAnchor="margin" w:xAlign="center" w:y="1"/>
    </w:pPr>
    <w:r>
      <w:rPr>
        <w:rFonts w:hint="eastAsia" w:ascii="宋体" w:hAnsi="宋体" w:cs="宋体"/>
      </w:rPr>
      <w:fldChar w:fldCharType="begin"/>
    </w:r>
    <w:r>
      <w:rPr>
        <w:rStyle w:val="1003"/>
        <w:rFonts w:hint="eastAsia" w:ascii="宋体" w:hAnsi="宋体" w:cs="宋体"/>
      </w:rPr>
      <w:instrText xml:space="preserve">PAGE  </w:instrText>
    </w:r>
    <w:r>
      <w:rPr>
        <w:rFonts w:hint="eastAsia" w:ascii="宋体" w:hAnsi="宋体" w:cs="宋体"/>
      </w:rPr>
      <w:fldChar w:fldCharType="separate"/>
    </w:r>
    <w:r>
      <w:rPr>
        <w:rStyle w:val="1003"/>
        <w:rFonts w:hint="eastAsia" w:ascii="宋体" w:hAnsi="宋体" w:cs="宋体"/>
      </w:rPr>
      <w:t xml:space="preserve">３５</w:t>
    </w:r>
    <w:r>
      <w:rPr>
        <w:rFonts w:hint="eastAsia" w:ascii="宋体" w:hAnsi="宋体" w:cs="宋体"/>
      </w:rPr>
      <w:fldChar w:fldCharType="end"/>
    </w:r>
    <w:r/>
  </w:p>
  <w:p>
    <w:pPr>
      <w:pStyle w:val="977"/>
      <w:jc w:val="center"/>
      <w:rPr>
        <w:b/>
        <w:i/>
      </w:rPr>
    </w:pPr>
    <w:r>
      <w:rPr>
        <w:b/>
        <w:i/>
        <w:sz w:val="20"/>
      </w:rPr>
      <w:t xml:space="preserve"> </w:t>
    </w:r>
    <w:r>
      <w:rPr>
        <w:rFonts w:hint="eastAsia"/>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p>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b/>
        <w:i/>
      </w:rPr>
    </w:pPr>
    <w:r>
      <w:rPr>
        <w:b/>
        <w:i/>
        <w:sz w:val="20"/>
      </w:rPr>
      <w:t xml:space="preserve"> </w:t>
    </w:r>
    <w:r>
      <w:rPr>
        <w:rFonts w:hint="eastAsia"/>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3"/>
        <w:rFonts w:ascii="宋体" w:hAnsi="宋体" w:cs="宋体"/>
      </w:rPr>
      <w:framePr w:wrap="around" w:vAnchor="text" w:hAnchor="margin" w:xAlign="center" w:y="1"/>
    </w:pPr>
    <w:r>
      <w:rPr>
        <w:rFonts w:hint="eastAsia" w:ascii="宋体" w:hAnsi="宋体" w:cs="宋体"/>
      </w:rPr>
      <w:fldChar w:fldCharType="begin"/>
    </w:r>
    <w:r>
      <w:rPr>
        <w:rStyle w:val="1003"/>
        <w:rFonts w:hint="eastAsia" w:ascii="宋体" w:hAnsi="宋体" w:cs="宋体"/>
      </w:rPr>
      <w:instrText xml:space="preserve">PAGE  </w:instrText>
    </w:r>
    <w:r>
      <w:rPr>
        <w:rFonts w:hint="eastAsia" w:ascii="宋体" w:hAnsi="宋体" w:cs="宋体"/>
      </w:rPr>
      <w:fldChar w:fldCharType="separate"/>
    </w:r>
    <w:r>
      <w:rPr>
        <w:rStyle w:val="1003"/>
        <w:rFonts w:ascii="宋体" w:hAnsi="宋体" w:cs="宋体"/>
      </w:rPr>
      <w:t xml:space="preserve">41</w:t>
    </w:r>
    <w:r>
      <w:rPr>
        <w:rFonts w:hint="eastAsia" w:ascii="宋体" w:hAnsi="宋体" w:cs="宋体"/>
      </w:rPr>
      <w:fldChar w:fldCharType="end"/>
    </w:r>
    <w:r/>
  </w:p>
  <w:p>
    <w:pPr>
      <w:pStyle w:val="977"/>
      <w:jc w:val="center"/>
      <w:rPr>
        <w:b/>
        <w:i/>
      </w:rPr>
    </w:pPr>
    <w:r>
      <w:rPr>
        <w:b/>
        <w:i/>
        <w:sz w:val="20"/>
      </w:rPr>
      <w:t xml:space="preserve"> </w:t>
    </w:r>
    <w:r>
      <w:rPr>
        <w:rFonts w:hint="eastAsia"/>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0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7"/>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4">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6">
    <w:name w:val="Heading 1"/>
    <w:basedOn w:val="705"/>
    <w:next w:val="705"/>
    <w:link w:val="783"/>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84"/>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85"/>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86"/>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87"/>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88"/>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90"/>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91"/>
    <w:uiPriority w:val="9"/>
    <w:unhideWhenUsed/>
    <w:qFormat/>
    <w:pPr>
      <w:keepLines/>
      <w:keepNext/>
      <w:spacing w:before="320" w:after="200"/>
      <w:outlineLvl w:val="8"/>
    </w:pPr>
    <w:rPr>
      <w:rFonts w:ascii="Arial" w:hAnsi="Arial" w:eastAsia="Arial" w:cs="Arial"/>
      <w:i/>
      <w:iCs/>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spacing w:after="57"/>
    </w:pPr>
  </w:style>
  <w:style w:type="paragraph" w:styleId="718">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5"/>
    <w:uiPriority w:val="0"/>
    <w:semiHidden/>
    <w:qFormat/>
    <w:pPr>
      <w:jc w:val="left"/>
    </w:pPr>
    <w:rPr>
      <w:szCs w:val="20"/>
    </w:rPr>
  </w:style>
  <w:style w:type="paragraph" w:styleId="720">
    <w:name w:val="Body Text"/>
    <w:basedOn w:val="705"/>
    <w:next w:val="705"/>
    <w:uiPriority w:val="0"/>
    <w:qFormat/>
    <w:rPr>
      <w:rFonts w:hAnsi="宋体"/>
      <w:bCs/>
      <w:color w:val="000000" w:themeColor="text1"/>
      <w:sz w:val="32"/>
      <w:szCs w:val="32"/>
      <w:u w:val="single"/>
      <w14:textFill>
        <w14:solidFill>
          <w14:schemeClr w14:val="tx1"/>
        </w14:solidFill>
      </w14:textFill>
    </w:rPr>
  </w:style>
  <w:style w:type="paragraph" w:styleId="721">
    <w:name w:val="toc 5"/>
    <w:basedOn w:val="705"/>
    <w:next w:val="705"/>
    <w:uiPriority w:val="39"/>
    <w:unhideWhenUsed/>
    <w:qFormat/>
    <w:pPr>
      <w:ind w:left="1134"/>
      <w:spacing w:after="57"/>
    </w:pPr>
  </w:style>
  <w:style w:type="paragraph" w:styleId="722">
    <w:name w:val="toc 3"/>
    <w:basedOn w:val="705"/>
    <w:next w:val="705"/>
    <w:uiPriority w:val="39"/>
    <w:unhideWhenUsed/>
    <w:qFormat/>
    <w:pPr>
      <w:ind w:left="567"/>
      <w:spacing w:after="57"/>
    </w:pPr>
  </w:style>
  <w:style w:type="paragraph" w:styleId="723">
    <w:name w:val="Plain Text"/>
    <w:basedOn w:val="705"/>
    <w:uiPriority w:val="99"/>
    <w:qFormat/>
    <w:pPr>
      <w:spacing w:before="156" w:after="156" w:line="400" w:lineRule="exact"/>
    </w:pPr>
    <w:rPr>
      <w:rFonts w:ascii="宋体" w:hAnsi="Courier New"/>
      <w:sz w:val="24"/>
      <w:szCs w:val="20"/>
    </w:rPr>
  </w:style>
  <w:style w:type="paragraph" w:styleId="724">
    <w:name w:val="toc 8"/>
    <w:basedOn w:val="705"/>
    <w:next w:val="705"/>
    <w:uiPriority w:val="39"/>
    <w:unhideWhenUsed/>
    <w:qFormat/>
    <w:pPr>
      <w:ind w:left="1984"/>
      <w:spacing w:after="57"/>
    </w:pPr>
  </w:style>
  <w:style w:type="paragraph" w:styleId="725">
    <w:name w:val="endnote text"/>
    <w:basedOn w:val="705"/>
    <w:link w:val="929"/>
    <w:uiPriority w:val="99"/>
    <w:semiHidden/>
    <w:unhideWhenUsed/>
    <w:qFormat/>
    <w:rPr>
      <w:sz w:val="20"/>
    </w:rPr>
  </w:style>
  <w:style w:type="paragraph" w:styleId="726">
    <w:name w:val="Footer"/>
    <w:basedOn w:val="705"/>
    <w:link w:val="802"/>
    <w:uiPriority w:val="99"/>
    <w:unhideWhenUsed/>
    <w:qFormat/>
    <w:pPr>
      <w:tabs>
        <w:tab w:val="center" w:pos="7143" w:leader="none"/>
        <w:tab w:val="right" w:pos="14287" w:leader="none"/>
      </w:tabs>
    </w:pPr>
  </w:style>
  <w:style w:type="paragraph" w:styleId="727">
    <w:name w:val="Header"/>
    <w:basedOn w:val="705"/>
    <w:link w:val="800"/>
    <w:uiPriority w:val="99"/>
    <w:unhideWhenUsed/>
    <w:qFormat/>
    <w:pPr>
      <w:tabs>
        <w:tab w:val="center" w:pos="7143" w:leader="none"/>
        <w:tab w:val="right" w:pos="14287" w:leader="none"/>
      </w:tabs>
    </w:pPr>
  </w:style>
  <w:style w:type="paragraph" w:styleId="728">
    <w:name w:val="toc 1"/>
    <w:basedOn w:val="705"/>
    <w:next w:val="705"/>
    <w:uiPriority w:val="39"/>
    <w:unhideWhenUsed/>
    <w:qFormat/>
    <w:pPr>
      <w:spacing w:after="57"/>
    </w:pPr>
  </w:style>
  <w:style w:type="paragraph" w:styleId="729">
    <w:name w:val="toc 4"/>
    <w:basedOn w:val="705"/>
    <w:next w:val="705"/>
    <w:uiPriority w:val="39"/>
    <w:unhideWhenUsed/>
    <w:qFormat/>
    <w:pPr>
      <w:ind w:left="850"/>
      <w:spacing w:after="57"/>
    </w:pPr>
  </w:style>
  <w:style w:type="paragraph" w:styleId="730">
    <w:name w:val="Subtitle"/>
    <w:basedOn w:val="705"/>
    <w:next w:val="705"/>
    <w:link w:val="795"/>
    <w:uiPriority w:val="11"/>
    <w:qFormat/>
    <w:pPr>
      <w:spacing w:before="200" w:after="200"/>
    </w:pPr>
    <w:rPr>
      <w:sz w:val="24"/>
      <w:szCs w:val="24"/>
    </w:rPr>
  </w:style>
  <w:style w:type="paragraph" w:styleId="731">
    <w:name w:val="footnote text"/>
    <w:basedOn w:val="705"/>
    <w:link w:val="928"/>
    <w:uiPriority w:val="99"/>
    <w:semiHidden/>
    <w:unhideWhenUsed/>
    <w:qFormat/>
    <w:pPr>
      <w:spacing w:after="40"/>
    </w:pPr>
    <w:rPr>
      <w:sz w:val="18"/>
    </w:rPr>
  </w:style>
  <w:style w:type="paragraph" w:styleId="732">
    <w:name w:val="toc 6"/>
    <w:basedOn w:val="705"/>
    <w:next w:val="705"/>
    <w:uiPriority w:val="39"/>
    <w:unhideWhenUsed/>
    <w:qFormat/>
    <w:pPr>
      <w:ind w:left="1417"/>
      <w:spacing w:after="57"/>
    </w:pPr>
  </w:style>
  <w:style w:type="paragraph" w:styleId="733">
    <w:name w:val="table of figures"/>
    <w:basedOn w:val="705"/>
    <w:next w:val="705"/>
    <w:uiPriority w:val="99"/>
    <w:unhideWhenUsed/>
    <w:qFormat/>
  </w:style>
  <w:style w:type="paragraph" w:styleId="734">
    <w:name w:val="toc 2"/>
    <w:basedOn w:val="705"/>
    <w:next w:val="705"/>
    <w:uiPriority w:val="39"/>
    <w:unhideWhenUsed/>
    <w:qFormat/>
    <w:pPr>
      <w:ind w:left="283"/>
      <w:spacing w:after="57"/>
    </w:pPr>
  </w:style>
  <w:style w:type="paragraph" w:styleId="735">
    <w:name w:val="toc 9"/>
    <w:basedOn w:val="705"/>
    <w:next w:val="705"/>
    <w:uiPriority w:val="39"/>
    <w:unhideWhenUsed/>
    <w:qFormat/>
    <w:pPr>
      <w:ind w:left="2268"/>
      <w:spacing w:after="57"/>
    </w:pPr>
  </w:style>
  <w:style w:type="paragraph" w:styleId="736">
    <w:name w:val="Normal (Web)"/>
    <w:basedOn w:val="705"/>
    <w:uiPriority w:val="99"/>
    <w:semiHidden/>
    <w:unhideWhenUsed/>
    <w:qFormat/>
    <w:pPr>
      <w:ind w:left="0" w:right="0"/>
      <w:jc w:val="left"/>
      <w:spacing w:before="0" w:beforeAutospacing="1" w:after="0" w:afterAutospacing="1"/>
    </w:pPr>
    <w:rPr>
      <w:sz w:val="24"/>
      <w:lang w:val="en-US" w:eastAsia="zh-CN" w:bidi="ar"/>
    </w:rPr>
  </w:style>
  <w:style w:type="paragraph" w:styleId="737">
    <w:name w:val="Title"/>
    <w:basedOn w:val="705"/>
    <w:next w:val="705"/>
    <w:link w:val="794"/>
    <w:uiPriority w:val="10"/>
    <w:qFormat/>
    <w:pPr>
      <w:contextualSpacing/>
      <w:spacing w:before="300" w:after="200"/>
    </w:pPr>
    <w:rPr>
      <w:sz w:val="48"/>
      <w:szCs w:val="48"/>
    </w:r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Emphasis"/>
    <w:basedOn w:val="715"/>
    <w:uiPriority w:val="20"/>
    <w:qFormat/>
    <w:rPr>
      <w:i/>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eading 1 Char"/>
    <w:basedOn w:val="715"/>
    <w:uiPriority w:val="9"/>
    <w:qFormat/>
    <w:rPr>
      <w:rFonts w:ascii="Arial" w:hAnsi="Arial" w:eastAsia="Arial" w:cs="Arial"/>
      <w:sz w:val="40"/>
      <w:szCs w:val="40"/>
    </w:rPr>
  </w:style>
  <w:style w:type="character" w:styleId="744" w:customStyle="1">
    <w:name w:val="Heading 2 Char"/>
    <w:basedOn w:val="715"/>
    <w:uiPriority w:val="9"/>
    <w:rPr>
      <w:rFonts w:ascii="Arial" w:hAnsi="Arial" w:eastAsia="Arial" w:cs="Arial"/>
      <w:sz w:val="34"/>
    </w:rPr>
  </w:style>
  <w:style w:type="character" w:styleId="745" w:customStyle="1">
    <w:name w:val="Heading 3 Char"/>
    <w:basedOn w:val="715"/>
    <w:uiPriority w:val="9"/>
    <w:qFormat/>
    <w:rPr>
      <w:rFonts w:ascii="Arial" w:hAnsi="Arial" w:eastAsia="Arial" w:cs="Arial"/>
      <w:sz w:val="30"/>
      <w:szCs w:val="30"/>
    </w:rPr>
  </w:style>
  <w:style w:type="character" w:styleId="746" w:customStyle="1">
    <w:name w:val="Heading 4 Char"/>
    <w:basedOn w:val="715"/>
    <w:uiPriority w:val="9"/>
    <w:qFormat/>
    <w:rPr>
      <w:rFonts w:ascii="Arial" w:hAnsi="Arial" w:eastAsia="Arial" w:cs="Arial"/>
      <w:b/>
      <w:bCs/>
      <w:sz w:val="26"/>
      <w:szCs w:val="26"/>
    </w:rPr>
  </w:style>
  <w:style w:type="character" w:styleId="747" w:customStyle="1">
    <w:name w:val="Heading 5 Char"/>
    <w:basedOn w:val="715"/>
    <w:uiPriority w:val="9"/>
    <w:qFormat/>
    <w:rPr>
      <w:rFonts w:ascii="Arial" w:hAnsi="Arial" w:eastAsia="Arial" w:cs="Arial"/>
      <w:b/>
      <w:bCs/>
      <w:sz w:val="24"/>
      <w:szCs w:val="24"/>
    </w:rPr>
  </w:style>
  <w:style w:type="character" w:styleId="748" w:customStyle="1">
    <w:name w:val="Heading 6 Char"/>
    <w:basedOn w:val="715"/>
    <w:uiPriority w:val="9"/>
    <w:qFormat/>
    <w:rPr>
      <w:rFonts w:ascii="Arial" w:hAnsi="Arial" w:eastAsia="Arial" w:cs="Arial"/>
      <w:b/>
      <w:bCs/>
      <w:sz w:val="22"/>
      <w:szCs w:val="22"/>
    </w:rPr>
  </w:style>
  <w:style w:type="character" w:styleId="749" w:customStyle="1">
    <w:name w:val="Heading 7 Char"/>
    <w:basedOn w:val="715"/>
    <w:uiPriority w:val="9"/>
    <w:qFormat/>
    <w:rPr>
      <w:rFonts w:ascii="Arial" w:hAnsi="Arial" w:eastAsia="Arial" w:cs="Arial"/>
      <w:b/>
      <w:bCs/>
      <w:i/>
      <w:iCs/>
      <w:sz w:val="22"/>
      <w:szCs w:val="22"/>
    </w:rPr>
  </w:style>
  <w:style w:type="character" w:styleId="750" w:customStyle="1">
    <w:name w:val="Heading 8 Char"/>
    <w:basedOn w:val="715"/>
    <w:uiPriority w:val="9"/>
    <w:rPr>
      <w:rFonts w:ascii="Arial" w:hAnsi="Arial" w:eastAsia="Arial" w:cs="Arial"/>
      <w:i/>
      <w:iCs/>
      <w:sz w:val="22"/>
      <w:szCs w:val="22"/>
    </w:rPr>
  </w:style>
  <w:style w:type="character" w:styleId="751" w:customStyle="1">
    <w:name w:val="Heading 9 Char"/>
    <w:basedOn w:val="715"/>
    <w:uiPriority w:val="9"/>
    <w:qFormat/>
    <w:rPr>
      <w:rFonts w:ascii="Arial" w:hAnsi="Arial" w:eastAsia="Arial" w:cs="Arial"/>
      <w:i/>
      <w:iCs/>
      <w:sz w:val="21"/>
      <w:szCs w:val="21"/>
    </w:rPr>
  </w:style>
  <w:style w:type="character" w:styleId="752" w:customStyle="1">
    <w:name w:val="Title Char"/>
    <w:basedOn w:val="715"/>
    <w:uiPriority w:val="10"/>
    <w:qFormat/>
    <w:rPr>
      <w:sz w:val="48"/>
      <w:szCs w:val="48"/>
    </w:rPr>
  </w:style>
  <w:style w:type="character" w:styleId="753" w:customStyle="1">
    <w:name w:val="Subtitle Char"/>
    <w:basedOn w:val="715"/>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Header Char"/>
    <w:basedOn w:val="715"/>
    <w:uiPriority w:val="99"/>
  </w:style>
  <w:style w:type="character" w:styleId="757" w:customStyle="1">
    <w:name w:val="Caption Char"/>
    <w:uiPriority w:val="99"/>
    <w:qFormat/>
  </w:style>
  <w:style w:type="table" w:styleId="758" w:customStyle="1">
    <w:name w:val="Plain Table 1"/>
    <w:basedOn w:val="71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1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1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1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1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16"/>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1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1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71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16"/>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1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1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1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71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716"/>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7" w:customStyle="1">
    <w:name w:val="Footnote Text Char"/>
    <w:uiPriority w:val="99"/>
    <w:rPr>
      <w:sz w:val="18"/>
    </w:rPr>
  </w:style>
  <w:style w:type="character" w:styleId="778" w:customStyle="1">
    <w:name w:val="Endnote Text Char"/>
    <w:uiPriority w:val="99"/>
    <w:rPr>
      <w:sz w:val="20"/>
    </w:rPr>
  </w:style>
  <w:style w:type="paragraph" w:styleId="779" w:customStyle="1">
    <w:name w:val="TOC Heading"/>
    <w:uiPriority w:val="39"/>
    <w:unhideWhenUsed/>
    <w:rPr>
      <w:rFonts w:hint="default" w:ascii="Times New Roman" w:hAnsi="Times New Roman" w:eastAsia="宋体" w:cs="Times New Roman"/>
    </w:rPr>
  </w:style>
  <w:style w:type="paragraph" w:styleId="780" w:customStyle="1">
    <w:name w:val="正文首行缩进11"/>
    <w:basedOn w:val="781"/>
    <w:uiPriority w:val="0"/>
    <w:qFormat/>
    <w:pPr>
      <w:ind w:firstLine="200"/>
      <w:spacing w:line="360" w:lineRule="auto"/>
    </w:pPr>
    <w:rPr>
      <w:rFonts w:ascii="仿宋_GB2312" w:hAnsi="Times New Roman" w:eastAsia="仿宋_GB2312"/>
      <w:sz w:val="30"/>
      <w:szCs w:val="30"/>
    </w:rPr>
  </w:style>
  <w:style w:type="paragraph" w:styleId="781" w:customStyle="1">
    <w:name w:val="正文文本11"/>
    <w:basedOn w:val="705"/>
    <w:next w:val="705"/>
    <w:uiPriority w:val="0"/>
    <w:qFormat/>
    <w:rPr>
      <w:rFonts w:ascii="楷体_GB2312" w:hAnsi="Arial" w:eastAsia="楷体_GB2312"/>
      <w:sz w:val="28"/>
      <w:szCs w:val="28"/>
      <w:lang w:eastAsia="en-US"/>
    </w:rPr>
  </w:style>
  <w:style w:type="paragraph" w:styleId="782"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783" w:customStyle="1">
    <w:name w:val="标题 1 字符"/>
    <w:link w:val="706"/>
    <w:uiPriority w:val="9"/>
    <w:qFormat/>
    <w:rPr>
      <w:rFonts w:ascii="Arial" w:hAnsi="Arial" w:eastAsia="Arial" w:cs="Arial"/>
      <w:sz w:val="40"/>
      <w:szCs w:val="40"/>
    </w:rPr>
  </w:style>
  <w:style w:type="character" w:styleId="784" w:customStyle="1">
    <w:name w:val="标题 2 字符"/>
    <w:link w:val="707"/>
    <w:uiPriority w:val="9"/>
    <w:qFormat/>
    <w:rPr>
      <w:rFonts w:ascii="Arial" w:hAnsi="Arial" w:eastAsia="Arial" w:cs="Arial"/>
      <w:sz w:val="34"/>
    </w:rPr>
  </w:style>
  <w:style w:type="character" w:styleId="785" w:customStyle="1">
    <w:name w:val="标题 3 字符"/>
    <w:link w:val="708"/>
    <w:uiPriority w:val="9"/>
    <w:qFormat/>
    <w:rPr>
      <w:rFonts w:ascii="Arial" w:hAnsi="Arial" w:eastAsia="Arial" w:cs="Arial"/>
      <w:sz w:val="30"/>
      <w:szCs w:val="30"/>
    </w:rPr>
  </w:style>
  <w:style w:type="character" w:styleId="786" w:customStyle="1">
    <w:name w:val="标题 4 字符"/>
    <w:link w:val="709"/>
    <w:uiPriority w:val="9"/>
    <w:qFormat/>
    <w:rPr>
      <w:rFonts w:ascii="Arial" w:hAnsi="Arial" w:eastAsia="Arial" w:cs="Arial"/>
      <w:b/>
      <w:bCs/>
      <w:sz w:val="26"/>
      <w:szCs w:val="26"/>
    </w:rPr>
  </w:style>
  <w:style w:type="character" w:styleId="787" w:customStyle="1">
    <w:name w:val="标题 5 字符"/>
    <w:link w:val="710"/>
    <w:uiPriority w:val="9"/>
    <w:qFormat/>
    <w:rPr>
      <w:rFonts w:ascii="Arial" w:hAnsi="Arial" w:eastAsia="Arial" w:cs="Arial"/>
      <w:b/>
      <w:bCs/>
      <w:sz w:val="24"/>
      <w:szCs w:val="24"/>
    </w:rPr>
  </w:style>
  <w:style w:type="character" w:styleId="788" w:customStyle="1">
    <w:name w:val="标题 6 字符"/>
    <w:link w:val="711"/>
    <w:uiPriority w:val="9"/>
    <w:qFormat/>
    <w:rPr>
      <w:rFonts w:ascii="Arial" w:hAnsi="Arial" w:eastAsia="Arial" w:cs="Arial"/>
      <w:b/>
      <w:bCs/>
      <w:sz w:val="22"/>
      <w:szCs w:val="22"/>
    </w:rPr>
  </w:style>
  <w:style w:type="character" w:styleId="789" w:customStyle="1">
    <w:name w:val="标题 7 字符"/>
    <w:link w:val="712"/>
    <w:uiPriority w:val="9"/>
    <w:qFormat/>
    <w:rPr>
      <w:rFonts w:ascii="Arial" w:hAnsi="Arial" w:eastAsia="Arial" w:cs="Arial"/>
      <w:b/>
      <w:bCs/>
      <w:i/>
      <w:iCs/>
      <w:sz w:val="22"/>
      <w:szCs w:val="22"/>
    </w:rPr>
  </w:style>
  <w:style w:type="character" w:styleId="790" w:customStyle="1">
    <w:name w:val="标题 8 字符"/>
    <w:link w:val="713"/>
    <w:uiPriority w:val="9"/>
    <w:qFormat/>
    <w:rPr>
      <w:rFonts w:ascii="Arial" w:hAnsi="Arial" w:eastAsia="Arial" w:cs="Arial"/>
      <w:i/>
      <w:iCs/>
      <w:sz w:val="22"/>
      <w:szCs w:val="22"/>
    </w:rPr>
  </w:style>
  <w:style w:type="character" w:styleId="791" w:customStyle="1">
    <w:name w:val="标题 9 字符"/>
    <w:link w:val="714"/>
    <w:uiPriority w:val="9"/>
    <w:qFormat/>
    <w:rPr>
      <w:rFonts w:ascii="Arial" w:hAnsi="Arial" w:eastAsia="Arial" w:cs="Arial"/>
      <w:i/>
      <w:iCs/>
      <w:sz w:val="21"/>
      <w:szCs w:val="21"/>
    </w:rPr>
  </w:style>
  <w:style w:type="paragraph" w:styleId="792">
    <w:name w:val="List Paragraph"/>
    <w:basedOn w:val="705"/>
    <w:uiPriority w:val="34"/>
    <w:qFormat/>
    <w:pPr>
      <w:contextualSpacing/>
      <w:ind w:left="720"/>
    </w:pPr>
  </w:style>
  <w:style w:type="paragraph" w:styleId="793">
    <w:name w:val="No Spacing"/>
    <w:uiPriority w:val="1"/>
    <w:qFormat/>
    <w:rPr>
      <w:rFonts w:hint="default" w:ascii="Times New Roman" w:hAnsi="Times New Roman" w:eastAsia="宋体" w:cs="Times New Roman"/>
      <w:lang w:val="en-US" w:eastAsia="zh-CN" w:bidi="ar-SA"/>
    </w:rPr>
  </w:style>
  <w:style w:type="character" w:styleId="794" w:customStyle="1">
    <w:name w:val="标题 字符"/>
    <w:link w:val="737"/>
    <w:uiPriority w:val="10"/>
    <w:qFormat/>
    <w:rPr>
      <w:sz w:val="48"/>
      <w:szCs w:val="48"/>
    </w:rPr>
  </w:style>
  <w:style w:type="character" w:styleId="795" w:customStyle="1">
    <w:name w:val="副标题 字符"/>
    <w:link w:val="730"/>
    <w:uiPriority w:val="11"/>
    <w:qFormat/>
    <w:rPr>
      <w:sz w:val="24"/>
      <w:szCs w:val="24"/>
    </w:rPr>
  </w:style>
  <w:style w:type="paragraph" w:styleId="796">
    <w:name w:val="Quote"/>
    <w:basedOn w:val="705"/>
    <w:next w:val="705"/>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05"/>
    <w:next w:val="705"/>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页眉 字符"/>
    <w:link w:val="727"/>
    <w:uiPriority w:val="99"/>
    <w:qFormat/>
  </w:style>
  <w:style w:type="character" w:styleId="801" w:customStyle="1">
    <w:name w:val="Footer Char"/>
    <w:uiPriority w:val="99"/>
    <w:qFormat/>
  </w:style>
  <w:style w:type="character" w:styleId="802" w:customStyle="1">
    <w:name w:val="页脚 字符"/>
    <w:link w:val="726"/>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字符"/>
    <w:link w:val="731"/>
    <w:uiPriority w:val="99"/>
    <w:qFormat/>
    <w:rPr>
      <w:sz w:val="18"/>
    </w:rPr>
  </w:style>
  <w:style w:type="character" w:styleId="929" w:customStyle="1">
    <w:name w:val="尾注文本 字符"/>
    <w:link w:val="725"/>
    <w:uiPriority w:val="99"/>
    <w:qFormat/>
    <w:rPr>
      <w:sz w:val="20"/>
    </w:r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标题 11"/>
    <w:basedOn w:val="705"/>
    <w:next w:val="705"/>
    <w:link w:val="943"/>
    <w:uiPriority w:val="0"/>
    <w:qFormat/>
    <w:pPr>
      <w:jc w:val="center"/>
      <w:keepNext/>
      <w:outlineLvl w:val="0"/>
    </w:pPr>
    <w:rPr>
      <w:rFonts w:ascii="楷体_GB2312" w:eastAsia="楷体_GB2312"/>
      <w:sz w:val="28"/>
      <w:szCs w:val="28"/>
    </w:rPr>
  </w:style>
  <w:style w:type="paragraph" w:styleId="932" w:customStyle="1">
    <w:name w:val="标题 21"/>
    <w:basedOn w:val="705"/>
    <w:next w:val="705"/>
    <w:link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3" w:customStyle="1">
    <w:name w:val="标题 311"/>
    <w:basedOn w:val="705"/>
    <w:next w:val="934"/>
    <w:link w:val="945"/>
    <w:uiPriority w:val="0"/>
    <w:qFormat/>
    <w:pPr>
      <w:keepLines/>
      <w:keepNext/>
      <w:spacing w:before="260" w:after="260" w:line="416" w:lineRule="auto"/>
      <w:outlineLvl w:val="2"/>
    </w:pPr>
    <w:rPr>
      <w:b/>
      <w:bCs/>
      <w:sz w:val="32"/>
      <w:szCs w:val="32"/>
    </w:rPr>
  </w:style>
  <w:style w:type="paragraph" w:styleId="934" w:customStyle="1">
    <w:name w:val="正文缩进1"/>
    <w:basedOn w:val="705"/>
    <w:link w:val="946"/>
    <w:uiPriority w:val="0"/>
    <w:qFormat/>
    <w:pPr>
      <w:ind w:firstLine="420"/>
    </w:pPr>
  </w:style>
  <w:style w:type="paragraph" w:styleId="935" w:customStyle="1">
    <w:name w:val="标题 41"/>
    <w:basedOn w:val="705"/>
    <w:next w:val="934"/>
    <w:link w:val="947"/>
    <w:uiPriority w:val="0"/>
    <w:qFormat/>
    <w:pPr>
      <w:keepLines/>
      <w:keepNext/>
      <w:spacing w:before="280" w:after="290" w:line="376" w:lineRule="auto"/>
      <w:outlineLvl w:val="3"/>
    </w:pPr>
    <w:rPr>
      <w:rFonts w:ascii="Arial" w:hAnsi="Arial" w:eastAsia="黑体" w:cs="Arial"/>
      <w:b/>
      <w:bCs/>
      <w:sz w:val="28"/>
      <w:szCs w:val="28"/>
    </w:rPr>
  </w:style>
  <w:style w:type="paragraph" w:styleId="936" w:customStyle="1">
    <w:name w:val="标题 51"/>
    <w:basedOn w:val="705"/>
    <w:next w:val="934"/>
    <w:link w:val="948"/>
    <w:uiPriority w:val="0"/>
    <w:qFormat/>
    <w:pPr>
      <w:keepNext/>
      <w:outlineLvl w:val="4"/>
    </w:pPr>
    <w:rPr>
      <w:rFonts w:ascii="宋体"/>
      <w:color w:val="000000"/>
      <w:sz w:val="28"/>
      <w:szCs w:val="28"/>
    </w:rPr>
  </w:style>
  <w:style w:type="paragraph" w:styleId="937" w:customStyle="1">
    <w:name w:val="标题 61"/>
    <w:basedOn w:val="705"/>
    <w:next w:val="705"/>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8" w:customStyle="1">
    <w:name w:val="标题 71"/>
    <w:basedOn w:val="705"/>
    <w:next w:val="705"/>
    <w:link w:val="950"/>
    <w:uiPriority w:val="0"/>
    <w:qFormat/>
    <w:pPr>
      <w:numPr>
        <w:ilvl w:val="6"/>
        <w:numId w:val="1"/>
      </w:numPr>
      <w:keepLines/>
      <w:keepNext/>
      <w:spacing w:before="240" w:after="64" w:line="320" w:lineRule="auto"/>
      <w:outlineLvl w:val="6"/>
    </w:pPr>
    <w:rPr>
      <w:b/>
      <w:bCs/>
      <w:sz w:val="24"/>
      <w:szCs w:val="24"/>
    </w:rPr>
  </w:style>
  <w:style w:type="paragraph" w:styleId="939" w:customStyle="1">
    <w:name w:val="标题 81"/>
    <w:basedOn w:val="705"/>
    <w:next w:val="705"/>
    <w:link w:val="9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0" w:customStyle="1">
    <w:name w:val="标题 91"/>
    <w:basedOn w:val="705"/>
    <w:next w:val="705"/>
    <w:link w:val="952"/>
    <w:uiPriority w:val="0"/>
    <w:qFormat/>
    <w:pPr>
      <w:numPr>
        <w:ilvl w:val="8"/>
        <w:numId w:val="1"/>
      </w:numPr>
      <w:keepLines/>
      <w:keepNext/>
      <w:spacing w:before="240" w:after="64" w:line="320" w:lineRule="auto"/>
      <w:outlineLvl w:val="8"/>
    </w:pPr>
    <w:rPr>
      <w:rFonts w:ascii="Arial" w:hAnsi="Arial" w:eastAsia="黑体"/>
    </w:rPr>
  </w:style>
  <w:style w:type="character" w:styleId="941" w:customStyle="1">
    <w:name w:val="默认段落字体1"/>
    <w:uiPriority w:val="1"/>
    <w:unhideWhenUsed/>
    <w:qFormat/>
  </w:style>
  <w:style w:type="table" w:styleId="942" w:customStyle="1">
    <w:name w:val="普通表格1"/>
    <w:uiPriority w:val="99"/>
    <w:unhideWhenUsed/>
    <w:qFormat/>
    <w:tblPr>
      <w:tblCellMar>
        <w:left w:w="0" w:type="dxa"/>
        <w:top w:w="0" w:type="dxa"/>
        <w:right w:w="0" w:type="dxa"/>
        <w:bottom w:w="0" w:type="dxa"/>
      </w:tblCellMar>
    </w:tblPr>
  </w:style>
  <w:style w:type="character" w:styleId="943" w:customStyle="1">
    <w:name w:val="标题 1 Char"/>
    <w:link w:val="931"/>
    <w:uiPriority w:val="0"/>
    <w:qFormat/>
    <w:rPr>
      <w:rFonts w:ascii="楷体_GB2312" w:hAnsi="Times New Roman" w:eastAsia="楷体_GB2312" w:cs="Times New Roman"/>
      <w:sz w:val="28"/>
      <w:szCs w:val="28"/>
    </w:rPr>
  </w:style>
  <w:style w:type="character" w:styleId="944" w:customStyle="1">
    <w:name w:val="标题 2 Char"/>
    <w:link w:val="932"/>
    <w:uiPriority w:val="0"/>
    <w:qFormat/>
    <w:rPr>
      <w:rFonts w:ascii="Arial" w:hAnsi="Arial" w:eastAsia="幼圆" w:cs="Arial"/>
      <w:b/>
      <w:bCs/>
      <w:sz w:val="44"/>
      <w:szCs w:val="44"/>
    </w:rPr>
  </w:style>
  <w:style w:type="character" w:styleId="945" w:customStyle="1">
    <w:name w:val="标题 3 Char"/>
    <w:link w:val="933"/>
    <w:uiPriority w:val="0"/>
    <w:qFormat/>
    <w:rPr>
      <w:rFonts w:ascii="Times New Roman" w:hAnsi="Times New Roman" w:eastAsia="宋体" w:cs="Times New Roman"/>
      <w:b/>
      <w:bCs/>
      <w:sz w:val="32"/>
      <w:szCs w:val="32"/>
    </w:rPr>
  </w:style>
  <w:style w:type="character" w:styleId="946" w:customStyle="1">
    <w:name w:val="正文缩进 Char"/>
    <w:link w:val="934"/>
    <w:uiPriority w:val="0"/>
    <w:qFormat/>
    <w:rPr>
      <w:rFonts w:ascii="Times New Roman" w:hAnsi="Times New Roman" w:eastAsia="宋体" w:cs="Times New Roman"/>
      <w:szCs w:val="21"/>
    </w:rPr>
  </w:style>
  <w:style w:type="character" w:styleId="947" w:customStyle="1">
    <w:name w:val="标题 4 Char"/>
    <w:link w:val="935"/>
    <w:uiPriority w:val="0"/>
    <w:qFormat/>
    <w:rPr>
      <w:rFonts w:ascii="Arial" w:hAnsi="Arial" w:eastAsia="黑体" w:cs="Arial"/>
      <w:b/>
      <w:bCs/>
      <w:sz w:val="28"/>
      <w:szCs w:val="28"/>
    </w:rPr>
  </w:style>
  <w:style w:type="character" w:styleId="948" w:customStyle="1">
    <w:name w:val="标题 5 Char"/>
    <w:link w:val="936"/>
    <w:uiPriority w:val="0"/>
    <w:qFormat/>
    <w:rPr>
      <w:rFonts w:ascii="宋体" w:hAnsi="Times New Roman" w:eastAsia="宋体" w:cs="Times New Roman"/>
      <w:color w:val="000000"/>
      <w:sz w:val="28"/>
      <w:szCs w:val="28"/>
    </w:rPr>
  </w:style>
  <w:style w:type="character" w:styleId="949" w:customStyle="1">
    <w:name w:val="标题 6 Char"/>
    <w:link w:val="937"/>
    <w:uiPriority w:val="0"/>
    <w:qFormat/>
    <w:rPr>
      <w:rFonts w:ascii="Arial" w:hAnsi="Arial" w:eastAsia="黑体" w:cs="Times New Roman"/>
      <w:b/>
      <w:bCs/>
      <w:sz w:val="24"/>
      <w:szCs w:val="24"/>
    </w:rPr>
  </w:style>
  <w:style w:type="character" w:styleId="950" w:customStyle="1">
    <w:name w:val="标题 7 Char"/>
    <w:link w:val="938"/>
    <w:uiPriority w:val="0"/>
    <w:qFormat/>
    <w:rPr>
      <w:rFonts w:ascii="Times New Roman" w:hAnsi="Times New Roman" w:eastAsia="宋体" w:cs="Times New Roman"/>
      <w:b/>
      <w:bCs/>
      <w:sz w:val="24"/>
      <w:szCs w:val="24"/>
    </w:rPr>
  </w:style>
  <w:style w:type="character" w:styleId="951" w:customStyle="1">
    <w:name w:val="标题 8 Char"/>
    <w:link w:val="939"/>
    <w:uiPriority w:val="0"/>
    <w:qFormat/>
    <w:rPr>
      <w:rFonts w:ascii="Arial" w:hAnsi="Arial" w:eastAsia="黑体" w:cs="Times New Roman"/>
      <w:sz w:val="24"/>
      <w:szCs w:val="24"/>
    </w:rPr>
  </w:style>
  <w:style w:type="character" w:styleId="952" w:customStyle="1">
    <w:name w:val="标题 9 Char"/>
    <w:link w:val="940"/>
    <w:uiPriority w:val="0"/>
    <w:qFormat/>
    <w:rPr>
      <w:rFonts w:ascii="Arial" w:hAnsi="Arial" w:eastAsia="黑体" w:cs="Times New Roman"/>
      <w:szCs w:val="21"/>
    </w:rPr>
  </w:style>
  <w:style w:type="paragraph" w:styleId="953" w:customStyle="1">
    <w:name w:val="列表 31"/>
    <w:basedOn w:val="705"/>
    <w:uiPriority w:val="0"/>
    <w:qFormat/>
    <w:pPr>
      <w:ind w:left="100" w:hanging="200"/>
    </w:pPr>
  </w:style>
  <w:style w:type="paragraph" w:styleId="954" w:customStyle="1">
    <w:name w:val="目录 71"/>
    <w:basedOn w:val="705"/>
    <w:next w:val="705"/>
    <w:uiPriority w:val="0"/>
    <w:semiHidden/>
    <w:qFormat/>
    <w:pPr>
      <w:ind w:left="1260"/>
      <w:jc w:val="left"/>
    </w:pPr>
  </w:style>
  <w:style w:type="paragraph" w:styleId="955" w:customStyle="1">
    <w:name w:val="文档结构图1"/>
    <w:basedOn w:val="705"/>
    <w:link w:val="956"/>
    <w:uiPriority w:val="0"/>
    <w:semiHidden/>
    <w:qFormat/>
    <w:pPr>
      <w:shd w:val="clear" w:color="auto" w:fill="000080"/>
    </w:pPr>
  </w:style>
  <w:style w:type="character" w:styleId="956" w:customStyle="1">
    <w:name w:val="文档结构图 Char"/>
    <w:link w:val="955"/>
    <w:uiPriority w:val="0"/>
    <w:semiHidden/>
    <w:qFormat/>
    <w:rPr>
      <w:rFonts w:ascii="Times New Roman" w:hAnsi="Times New Roman" w:eastAsia="宋体" w:cs="Times New Roman"/>
      <w:szCs w:val="21"/>
      <w:shd w:val="clear" w:color="auto" w:fill="000080"/>
    </w:rPr>
  </w:style>
  <w:style w:type="paragraph" w:styleId="957" w:customStyle="1">
    <w:name w:val="批注文字1"/>
    <w:basedOn w:val="705"/>
    <w:link w:val="958"/>
    <w:uiPriority w:val="0"/>
    <w:semiHidden/>
    <w:qFormat/>
    <w:pPr>
      <w:jc w:val="left"/>
    </w:pPr>
  </w:style>
  <w:style w:type="character" w:styleId="958" w:customStyle="1">
    <w:name w:val="批注文字 Char"/>
    <w:link w:val="957"/>
    <w:uiPriority w:val="0"/>
    <w:semiHidden/>
    <w:qFormat/>
    <w:rPr>
      <w:rFonts w:ascii="Times New Roman" w:hAnsi="Times New Roman" w:eastAsia="宋体" w:cs="Times New Roman"/>
      <w:szCs w:val="21"/>
    </w:rPr>
  </w:style>
  <w:style w:type="paragraph" w:styleId="959" w:customStyle="1">
    <w:name w:val="正文文本 31"/>
    <w:basedOn w:val="705"/>
    <w:link w:val="960"/>
    <w:uiPriority w:val="0"/>
    <w:qFormat/>
    <w:rPr>
      <w:rFonts w:ascii="仿宋_GB2312" w:hAnsi="Arial" w:eastAsia="仿宋_GB2312"/>
      <w:sz w:val="32"/>
      <w:szCs w:val="32"/>
    </w:rPr>
  </w:style>
  <w:style w:type="character" w:styleId="960" w:customStyle="1">
    <w:name w:val="正文文本 3 Char"/>
    <w:link w:val="959"/>
    <w:uiPriority w:val="0"/>
    <w:qFormat/>
    <w:rPr>
      <w:rFonts w:ascii="仿宋_GB2312" w:hAnsi="Arial" w:eastAsia="仿宋_GB2312" w:cs="Times New Roman"/>
      <w:sz w:val="32"/>
      <w:szCs w:val="32"/>
    </w:rPr>
  </w:style>
  <w:style w:type="paragraph" w:styleId="961" w:customStyle="1">
    <w:name w:val="正文文本1"/>
    <w:basedOn w:val="705"/>
    <w:link w:val="962"/>
    <w:uiPriority w:val="0"/>
    <w:qFormat/>
    <w:rPr>
      <w:rFonts w:ascii="楷体_GB2312" w:hAnsi="Arial" w:eastAsia="楷体_GB2312"/>
      <w:sz w:val="28"/>
      <w:szCs w:val="28"/>
    </w:rPr>
  </w:style>
  <w:style w:type="character" w:styleId="962" w:customStyle="1">
    <w:name w:val="正文文本 Char"/>
    <w:link w:val="961"/>
    <w:uiPriority w:val="0"/>
    <w:qFormat/>
    <w:rPr>
      <w:rFonts w:ascii="楷体_GB2312" w:hAnsi="Arial" w:eastAsia="楷体_GB2312" w:cs="Times New Roman"/>
      <w:sz w:val="28"/>
      <w:szCs w:val="28"/>
    </w:rPr>
  </w:style>
  <w:style w:type="paragraph" w:styleId="963" w:customStyle="1">
    <w:name w:val="正文文本缩进1"/>
    <w:basedOn w:val="705"/>
    <w:link w:val="964"/>
    <w:uiPriority w:val="0"/>
    <w:qFormat/>
    <w:pPr>
      <w:ind w:firstLine="645"/>
    </w:pPr>
    <w:rPr>
      <w:rFonts w:ascii="楷体_GB2312" w:eastAsia="楷体_GB2312"/>
      <w:sz w:val="32"/>
      <w:szCs w:val="32"/>
    </w:rPr>
  </w:style>
  <w:style w:type="character" w:styleId="964" w:customStyle="1">
    <w:name w:val="正文文本缩进 Char"/>
    <w:link w:val="963"/>
    <w:uiPriority w:val="0"/>
    <w:qFormat/>
    <w:rPr>
      <w:rFonts w:ascii="楷体_GB2312" w:hAnsi="Times New Roman" w:eastAsia="楷体_GB2312" w:cs="Times New Roman"/>
      <w:sz w:val="32"/>
      <w:szCs w:val="32"/>
    </w:rPr>
  </w:style>
  <w:style w:type="paragraph" w:styleId="965" w:customStyle="1">
    <w:name w:val="列表 21"/>
    <w:basedOn w:val="705"/>
    <w:uiPriority w:val="0"/>
    <w:qFormat/>
    <w:pPr>
      <w:ind w:left="100" w:hanging="200"/>
    </w:pPr>
  </w:style>
  <w:style w:type="paragraph" w:styleId="966" w:customStyle="1">
    <w:name w:val="目录 51"/>
    <w:basedOn w:val="705"/>
    <w:next w:val="705"/>
    <w:uiPriority w:val="0"/>
    <w:semiHidden/>
    <w:qFormat/>
    <w:pPr>
      <w:ind w:left="840"/>
      <w:jc w:val="left"/>
    </w:pPr>
  </w:style>
  <w:style w:type="paragraph" w:styleId="967" w:customStyle="1">
    <w:name w:val="目录 31"/>
    <w:basedOn w:val="705"/>
    <w:next w:val="705"/>
    <w:uiPriority w:val="0"/>
    <w:semiHidden/>
    <w:qFormat/>
    <w:pPr>
      <w:ind w:left="420"/>
      <w:jc w:val="left"/>
    </w:pPr>
    <w:rPr>
      <w:i/>
      <w:iCs/>
      <w:szCs w:val="24"/>
    </w:rPr>
  </w:style>
  <w:style w:type="paragraph" w:styleId="968" w:customStyle="1">
    <w:name w:val="纯文本11"/>
    <w:basedOn w:val="705"/>
    <w:link w:val="969"/>
    <w:uiPriority w:val="0"/>
    <w:qFormat/>
    <w:rPr>
      <w:rFonts w:ascii="宋体" w:hAnsi="Courier New" w:cs="Courier New"/>
    </w:rPr>
  </w:style>
  <w:style w:type="character" w:styleId="969" w:customStyle="1">
    <w:name w:val="纯文本 Char"/>
    <w:link w:val="968"/>
    <w:uiPriority w:val="0"/>
    <w:qFormat/>
    <w:rPr>
      <w:rFonts w:ascii="宋体" w:hAnsi="Courier New" w:eastAsia="宋体" w:cs="Courier New"/>
      <w:szCs w:val="21"/>
    </w:rPr>
  </w:style>
  <w:style w:type="paragraph" w:styleId="970" w:customStyle="1">
    <w:name w:val="目录 81"/>
    <w:basedOn w:val="705"/>
    <w:next w:val="705"/>
    <w:uiPriority w:val="0"/>
    <w:semiHidden/>
    <w:qFormat/>
    <w:pPr>
      <w:ind w:left="1470"/>
      <w:jc w:val="left"/>
    </w:pPr>
  </w:style>
  <w:style w:type="paragraph" w:styleId="971" w:customStyle="1">
    <w:name w:val="日期1"/>
    <w:basedOn w:val="705"/>
    <w:next w:val="705"/>
    <w:link w:val="972"/>
    <w:uiPriority w:val="0"/>
    <w:qFormat/>
    <w:rPr>
      <w:sz w:val="24"/>
      <w:szCs w:val="24"/>
    </w:rPr>
  </w:style>
  <w:style w:type="character" w:styleId="972" w:customStyle="1">
    <w:name w:val="日期 Char"/>
    <w:link w:val="971"/>
    <w:uiPriority w:val="0"/>
    <w:qFormat/>
    <w:rPr>
      <w:rFonts w:ascii="Times New Roman" w:hAnsi="Times New Roman" w:eastAsia="宋体" w:cs="Times New Roman"/>
      <w:sz w:val="24"/>
      <w:szCs w:val="24"/>
    </w:rPr>
  </w:style>
  <w:style w:type="paragraph" w:styleId="973" w:customStyle="1">
    <w:name w:val="正文文本缩进 21"/>
    <w:basedOn w:val="705"/>
    <w:link w:val="974"/>
    <w:uiPriority w:val="0"/>
    <w:qFormat/>
    <w:pPr>
      <w:ind w:left="630" w:firstLine="645"/>
    </w:pPr>
    <w:rPr>
      <w:rFonts w:ascii="Arial" w:hAnsi="Arial" w:eastAsia="仿宋_GB2312" w:cs="Arial"/>
      <w:sz w:val="32"/>
      <w:szCs w:val="32"/>
    </w:rPr>
  </w:style>
  <w:style w:type="character" w:styleId="974" w:customStyle="1">
    <w:name w:val="正文文本缩进 2 Char"/>
    <w:link w:val="973"/>
    <w:uiPriority w:val="0"/>
    <w:qFormat/>
    <w:rPr>
      <w:rFonts w:ascii="Arial" w:hAnsi="Arial" w:eastAsia="仿宋_GB2312" w:cs="Arial"/>
      <w:sz w:val="32"/>
      <w:szCs w:val="32"/>
    </w:rPr>
  </w:style>
  <w:style w:type="paragraph" w:styleId="975" w:customStyle="1">
    <w:name w:val="批注框文本1"/>
    <w:basedOn w:val="705"/>
    <w:link w:val="976"/>
    <w:uiPriority w:val="0"/>
    <w:semiHidden/>
    <w:qFormat/>
    <w:rPr>
      <w:sz w:val="18"/>
      <w:szCs w:val="18"/>
    </w:rPr>
  </w:style>
  <w:style w:type="character" w:styleId="976" w:customStyle="1">
    <w:name w:val="批注框文本 Char"/>
    <w:link w:val="975"/>
    <w:uiPriority w:val="0"/>
    <w:semiHidden/>
    <w:qFormat/>
    <w:rPr>
      <w:rFonts w:ascii="Times New Roman" w:hAnsi="Times New Roman" w:eastAsia="宋体" w:cs="Times New Roman"/>
      <w:sz w:val="18"/>
      <w:szCs w:val="18"/>
    </w:rPr>
  </w:style>
  <w:style w:type="paragraph" w:styleId="977" w:customStyle="1">
    <w:name w:val="页脚1"/>
    <w:basedOn w:val="705"/>
    <w:link w:val="978"/>
    <w:uiPriority w:val="0"/>
    <w:qFormat/>
    <w:pPr>
      <w:jc w:val="left"/>
      <w:tabs>
        <w:tab w:val="center" w:pos="4153" w:leader="none"/>
        <w:tab w:val="right" w:pos="8306" w:leader="none"/>
      </w:tabs>
    </w:pPr>
    <w:rPr>
      <w:sz w:val="18"/>
      <w:szCs w:val="18"/>
    </w:rPr>
  </w:style>
  <w:style w:type="character" w:styleId="978" w:customStyle="1">
    <w:name w:val="页脚 Char"/>
    <w:link w:val="977"/>
    <w:uiPriority w:val="0"/>
    <w:qFormat/>
    <w:rPr>
      <w:rFonts w:ascii="Times New Roman" w:hAnsi="Times New Roman" w:eastAsia="宋体" w:cs="Times New Roman"/>
      <w:sz w:val="18"/>
      <w:szCs w:val="18"/>
    </w:rPr>
  </w:style>
  <w:style w:type="paragraph" w:styleId="979" w:customStyle="1">
    <w:name w:val="页眉1"/>
    <w:basedOn w:val="705"/>
    <w:link w:val="980"/>
    <w:uiPriority w:val="0"/>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Char"/>
    <w:link w:val="979"/>
    <w:uiPriority w:val="0"/>
    <w:qFormat/>
    <w:rPr>
      <w:rFonts w:ascii="Times New Roman" w:hAnsi="Times New Roman" w:eastAsia="宋体" w:cs="Times New Roman"/>
      <w:sz w:val="18"/>
      <w:szCs w:val="18"/>
    </w:rPr>
  </w:style>
  <w:style w:type="paragraph" w:styleId="981" w:customStyle="1">
    <w:name w:val="目录 11"/>
    <w:basedOn w:val="705"/>
    <w:next w:val="705"/>
    <w:uiPriority w:val="0"/>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目录 41"/>
    <w:basedOn w:val="705"/>
    <w:next w:val="705"/>
    <w:uiPriority w:val="0"/>
    <w:semiHidden/>
    <w:qFormat/>
    <w:pPr>
      <w:ind w:left="630"/>
      <w:jc w:val="left"/>
    </w:pPr>
  </w:style>
  <w:style w:type="paragraph" w:styleId="983" w:customStyle="1">
    <w:name w:val="列表1"/>
    <w:basedOn w:val="705"/>
    <w:uiPriority w:val="0"/>
    <w:qFormat/>
    <w:pPr>
      <w:ind w:left="200" w:hanging="200"/>
    </w:pPr>
  </w:style>
  <w:style w:type="paragraph" w:styleId="984" w:customStyle="1">
    <w:name w:val="目录 61"/>
    <w:basedOn w:val="705"/>
    <w:next w:val="705"/>
    <w:uiPriority w:val="0"/>
    <w:semiHidden/>
    <w:qFormat/>
    <w:pPr>
      <w:ind w:left="1050"/>
      <w:jc w:val="left"/>
    </w:pPr>
  </w:style>
  <w:style w:type="paragraph" w:styleId="985" w:customStyle="1">
    <w:name w:val="正文文本缩进 31"/>
    <w:basedOn w:val="705"/>
    <w:link w:val="986"/>
    <w:uiPriority w:val="0"/>
    <w:qFormat/>
    <w:pPr>
      <w:ind w:left="645" w:firstLine="645"/>
    </w:pPr>
    <w:rPr>
      <w:rFonts w:ascii="Arial" w:hAnsi="Arial" w:eastAsia="仿宋_GB2312" w:cs="Arial"/>
      <w:color w:val="ffff00"/>
      <w:sz w:val="32"/>
      <w:szCs w:val="32"/>
    </w:rPr>
  </w:style>
  <w:style w:type="character" w:styleId="986" w:customStyle="1">
    <w:name w:val="正文文本缩进 3 Char"/>
    <w:link w:val="985"/>
    <w:uiPriority w:val="0"/>
    <w:qFormat/>
    <w:rPr>
      <w:rFonts w:ascii="Arial" w:hAnsi="Arial" w:eastAsia="仿宋_GB2312" w:cs="Arial"/>
      <w:color w:val="ffff00"/>
      <w:sz w:val="32"/>
      <w:szCs w:val="32"/>
    </w:rPr>
  </w:style>
  <w:style w:type="paragraph" w:styleId="987" w:customStyle="1">
    <w:name w:val="图表目录1"/>
    <w:basedOn w:val="705"/>
    <w:next w:val="705"/>
    <w:uiPriority w:val="0"/>
    <w:semiHidden/>
    <w:qFormat/>
    <w:pPr>
      <w:ind w:left="840" w:hanging="420"/>
    </w:pPr>
  </w:style>
  <w:style w:type="paragraph" w:styleId="988" w:customStyle="1">
    <w:name w:val="目录 21"/>
    <w:basedOn w:val="705"/>
    <w:next w:val="705"/>
    <w:uiPriority w:val="0"/>
    <w:semiHidden/>
    <w:qFormat/>
    <w:pPr>
      <w:ind w:left="210"/>
      <w:jc w:val="left"/>
    </w:pPr>
    <w:rPr>
      <w:smallCaps/>
      <w:szCs w:val="24"/>
    </w:rPr>
  </w:style>
  <w:style w:type="paragraph" w:styleId="989" w:customStyle="1">
    <w:name w:val="目录 91"/>
    <w:basedOn w:val="705"/>
    <w:next w:val="705"/>
    <w:uiPriority w:val="0"/>
    <w:semiHidden/>
    <w:qFormat/>
    <w:pPr>
      <w:ind w:left="1680"/>
      <w:jc w:val="left"/>
    </w:pPr>
  </w:style>
  <w:style w:type="paragraph" w:styleId="990" w:customStyle="1">
    <w:name w:val="正文文本 21"/>
    <w:basedOn w:val="705"/>
    <w:link w:val="991"/>
    <w:uiPriority w:val="0"/>
    <w:qFormat/>
    <w:pPr>
      <w:jc w:val="center"/>
      <w:widowControl/>
    </w:pPr>
    <w:rPr>
      <w:rFonts w:ascii="楷体_GB2312" w:eastAsia="楷体_GB2312"/>
      <w:sz w:val="28"/>
      <w:szCs w:val="28"/>
    </w:rPr>
  </w:style>
  <w:style w:type="character" w:styleId="991" w:customStyle="1">
    <w:name w:val="正文文本 2 Char"/>
    <w:link w:val="990"/>
    <w:uiPriority w:val="0"/>
    <w:qFormat/>
    <w:rPr>
      <w:rFonts w:ascii="楷体_GB2312" w:hAnsi="Times New Roman" w:eastAsia="楷体_GB2312" w:cs="Times New Roman"/>
      <w:sz w:val="28"/>
      <w:szCs w:val="28"/>
    </w:rPr>
  </w:style>
  <w:style w:type="paragraph" w:styleId="992" w:customStyle="1">
    <w:name w:val="HTML 预设格式1"/>
    <w:basedOn w:val="7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3"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994" w:customStyle="1">
    <w:name w:val="索引 11"/>
    <w:basedOn w:val="705"/>
    <w:next w:val="705"/>
    <w:uiPriority w:val="0"/>
    <w:semiHidden/>
    <w:qFormat/>
    <w:pPr>
      <w:spacing w:line="240" w:lineRule="atLeast"/>
    </w:pPr>
    <w:rPr>
      <w:b/>
      <w:bCs/>
    </w:rPr>
  </w:style>
  <w:style w:type="paragraph" w:styleId="995" w:customStyle="1">
    <w:name w:val="批注主题1"/>
    <w:basedOn w:val="957"/>
    <w:next w:val="957"/>
    <w:link w:val="996"/>
    <w:uiPriority w:val="0"/>
    <w:semiHidden/>
    <w:qFormat/>
    <w:rPr>
      <w:b/>
      <w:bCs/>
    </w:rPr>
  </w:style>
  <w:style w:type="character" w:styleId="996" w:customStyle="1">
    <w:name w:val="批注主题 Char"/>
    <w:link w:val="995"/>
    <w:uiPriority w:val="0"/>
    <w:semiHidden/>
    <w:qFormat/>
    <w:rPr>
      <w:rFonts w:ascii="Times New Roman" w:hAnsi="Times New Roman" w:eastAsia="宋体" w:cs="Times New Roman"/>
      <w:b/>
      <w:bCs/>
      <w:szCs w:val="21"/>
    </w:rPr>
  </w:style>
  <w:style w:type="paragraph" w:styleId="997" w:customStyle="1">
    <w:name w:val="正文首行缩进1"/>
    <w:basedOn w:val="705"/>
    <w:link w:val="998"/>
    <w:uiPriority w:val="0"/>
    <w:qFormat/>
    <w:pPr>
      <w:ind w:firstLine="200"/>
      <w:spacing w:line="360" w:lineRule="auto"/>
    </w:pPr>
    <w:rPr>
      <w:rFonts w:ascii="仿宋_GB2312" w:eastAsia="仿宋_GB2312"/>
      <w:sz w:val="30"/>
      <w:szCs w:val="30"/>
    </w:rPr>
  </w:style>
  <w:style w:type="character" w:styleId="998" w:customStyle="1">
    <w:name w:val="正文首行缩进 Char"/>
    <w:link w:val="997"/>
    <w:uiPriority w:val="0"/>
    <w:qFormat/>
    <w:rPr>
      <w:rFonts w:ascii="仿宋_GB2312" w:hAnsi="Times New Roman" w:eastAsia="仿宋_GB2312" w:cs="Times New Roman"/>
      <w:sz w:val="30"/>
      <w:szCs w:val="30"/>
    </w:rPr>
  </w:style>
  <w:style w:type="paragraph" w:styleId="999" w:customStyle="1">
    <w:name w:val="正文首行缩进 21"/>
    <w:basedOn w:val="963"/>
    <w:link w:val="1000"/>
    <w:uiPriority w:val="0"/>
    <w:qFormat/>
    <w:pPr>
      <w:ind w:firstLine="420"/>
      <w:spacing w:line="360" w:lineRule="auto"/>
    </w:pPr>
    <w:rPr>
      <w:rFonts w:ascii="宋体" w:hAnsi="宋体" w:eastAsia="宋体"/>
      <w:sz w:val="21"/>
      <w:szCs w:val="20"/>
    </w:rPr>
  </w:style>
  <w:style w:type="character" w:styleId="1000" w:customStyle="1">
    <w:name w:val="正文首行缩进 2 Char"/>
    <w:link w:val="999"/>
    <w:uiPriority w:val="0"/>
    <w:qFormat/>
    <w:rPr>
      <w:rFonts w:ascii="宋体" w:hAnsi="宋体" w:eastAsia="宋体" w:cs="Times New Roman"/>
      <w:sz w:val="32"/>
      <w:szCs w:val="20"/>
    </w:rPr>
  </w:style>
  <w:style w:type="table" w:styleId="1001" w:customStyle="1">
    <w:name w:val="网格型1"/>
    <w:basedOn w:val="942"/>
    <w:uiPriority w:val="0"/>
    <w:qFormat/>
    <w:pPr>
      <w:jc w:val="both"/>
      <w:widowControl w:val="off"/>
    </w:pPr>
    <w:tblPr/>
  </w:style>
  <w:style w:type="character" w:styleId="1002" w:customStyle="1">
    <w:name w:val="要点1"/>
    <w:uiPriority w:val="0"/>
    <w:qFormat/>
    <w:rPr>
      <w:b/>
      <w:bCs/>
    </w:rPr>
  </w:style>
  <w:style w:type="character" w:styleId="1003" w:customStyle="1">
    <w:name w:val="页码1"/>
    <w:uiPriority w:val="0"/>
    <w:qFormat/>
  </w:style>
  <w:style w:type="character" w:styleId="1004" w:customStyle="1">
    <w:name w:val="已访问的超链接1"/>
    <w:uiPriority w:val="0"/>
    <w:qFormat/>
    <w:rPr>
      <w:color w:val="800080"/>
      <w:u w:val="single"/>
    </w:rPr>
  </w:style>
  <w:style w:type="character" w:styleId="1005" w:customStyle="1">
    <w:name w:val="强调1"/>
    <w:basedOn w:val="941"/>
    <w:uiPriority w:val="20"/>
    <w:qFormat/>
    <w:rPr>
      <w:i/>
    </w:rPr>
  </w:style>
  <w:style w:type="character" w:styleId="1006" w:customStyle="1">
    <w:name w:val="超链接1"/>
    <w:uiPriority w:val="0"/>
    <w:qFormat/>
    <w:rPr>
      <w:color w:val="0000ff"/>
      <w:u w:val="single"/>
    </w:rPr>
  </w:style>
  <w:style w:type="character" w:styleId="1007" w:customStyle="1">
    <w:name w:val="批注引用1"/>
    <w:uiPriority w:val="0"/>
    <w:semiHidden/>
    <w:qFormat/>
    <w:rPr>
      <w:sz w:val="21"/>
      <w:szCs w:val="21"/>
    </w:rPr>
  </w:style>
  <w:style w:type="paragraph" w:styleId="1008" w:customStyle="1">
    <w:name w:val="标题 5（有编号）（绿盟科技）"/>
    <w:basedOn w:val="705"/>
    <w:next w:val="1009"/>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09"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10" w:customStyle="1">
    <w:name w:val="二级目录 Char"/>
    <w:link w:val="1011"/>
    <w:uiPriority w:val="0"/>
    <w:qFormat/>
    <w:rPr>
      <w:b/>
      <w:sz w:val="30"/>
      <w:szCs w:val="28"/>
    </w:rPr>
  </w:style>
  <w:style w:type="paragraph" w:styleId="1011" w:customStyle="1">
    <w:name w:val="二级目录"/>
    <w:next w:val="705"/>
    <w:link w:val="101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2" w:customStyle="1">
    <w:name w:val="font5 Char"/>
    <w:uiPriority w:val="0"/>
    <w:qFormat/>
    <w:rPr>
      <w:rFonts w:ascii="宋体" w:hAnsi="宋体" w:eastAsia="宋体"/>
      <w:sz w:val="28"/>
      <w:szCs w:val="28"/>
      <w:lang w:val="en-US" w:eastAsia="zh-CN" w:bidi="ar-SA"/>
    </w:rPr>
  </w:style>
  <w:style w:type="character" w:styleId="1013" w:customStyle="1">
    <w:name w:val="列出段落 Char"/>
    <w:link w:val="1014"/>
    <w:uiPriority w:val="0"/>
    <w:qFormat/>
    <w:rPr>
      <w:rFonts w:ascii="Calibri" w:hAnsi="Calibri"/>
      <w:sz w:val="24"/>
      <w:szCs w:val="24"/>
      <w:lang w:eastAsia="en-US" w:bidi="en-US"/>
    </w:rPr>
  </w:style>
  <w:style w:type="paragraph" w:styleId="1014" w:customStyle="1">
    <w:name w:val="列出段落1"/>
    <w:basedOn w:val="705"/>
    <w:link w:val="1013"/>
    <w:uiPriority w:val="0"/>
    <w:qFormat/>
    <w:pPr>
      <w:contextualSpacing/>
      <w:ind w:left="720"/>
      <w:jc w:val="left"/>
      <w:widowControl/>
    </w:pPr>
    <w:rPr>
      <w:rFonts w:ascii="Calibri" w:hAnsi="Calibri"/>
      <w:sz w:val="24"/>
      <w:szCs w:val="24"/>
      <w:lang w:eastAsia="en-US" w:bidi="en-US"/>
    </w:rPr>
  </w:style>
  <w:style w:type="character" w:styleId="1015" w:customStyle="1">
    <w:name w:val="MSG_EN_FONT_STYLE_NAME_TEMPLATE_ROLE_NUMBER MSG_EN_FONT_STYLE_NAME_BY_ROLE_TEXT 2 + MSG_EN_FONT_STYLE_MODIFER_SIZE 8"/>
    <w:uiPriority w:val="0"/>
    <w:qFormat/>
    <w:rPr>
      <w:rFonts w:hint="eastAsia" w:ascii="PMingLiU" w:hAnsi="PMingLiU" w:eastAsia="PMingLiU" w:cs="PMingLiU"/>
      <w:spacing w:val="10"/>
      <w:sz w:val="16"/>
      <w:szCs w:val="16"/>
      <w:u w:val="none"/>
    </w:rPr>
  </w:style>
  <w:style w:type="paragraph" w:styleId="1016" w:customStyle="1">
    <w:name w:val="table_lines"/>
    <w:basedOn w:val="705"/>
    <w:uiPriority w:val="0"/>
    <w:qFormat/>
    <w:pPr>
      <w:jc w:val="left"/>
      <w:widowControl/>
    </w:pPr>
    <w:rPr>
      <w:sz w:val="20"/>
      <w:szCs w:val="20"/>
      <w:lang w:val="de-DE" w:eastAsia="de-DE"/>
    </w:rPr>
  </w:style>
  <w:style w:type="paragraph" w:styleId="1017" w:customStyle="1">
    <w:name w:val="普通正文"/>
    <w:basedOn w:val="705"/>
    <w:uiPriority w:val="0"/>
    <w:qFormat/>
    <w:pPr>
      <w:ind w:firstLine="480"/>
      <w:jc w:val="left"/>
      <w:spacing w:before="120" w:after="120" w:line="360" w:lineRule="auto"/>
    </w:pPr>
    <w:rPr>
      <w:rFonts w:ascii="Arial" w:hAnsi="Arial"/>
      <w:sz w:val="24"/>
      <w:szCs w:val="24"/>
    </w:rPr>
  </w:style>
  <w:style w:type="paragraph" w:styleId="1018" w:customStyle="1">
    <w:name w:val="xl2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1" w:customStyle="1">
    <w:name w:val="font6"/>
    <w:basedOn w:val="705"/>
    <w:uiPriority w:val="0"/>
    <w:qFormat/>
    <w:pPr>
      <w:jc w:val="left"/>
      <w:spacing w:before="100" w:beforeAutospacing="1" w:after="100" w:afterAutospacing="1"/>
      <w:widowControl/>
    </w:pPr>
    <w:rPr>
      <w:rFonts w:hint="eastAsia" w:ascii="宋体" w:hAnsi="宋体"/>
      <w:sz w:val="28"/>
      <w:szCs w:val="28"/>
      <w:u w:val="single"/>
    </w:rPr>
  </w:style>
  <w:style w:type="paragraph" w:styleId="1022" w:customStyle="1">
    <w:name w:val="标题1"/>
    <w:basedOn w:val="705"/>
    <w:next w:val="7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Char Char Char Char"/>
    <w:basedOn w:val="955"/>
    <w:uiPriority w:val="0"/>
    <w:qFormat/>
    <w:pPr>
      <w:spacing w:line="360" w:lineRule="auto"/>
    </w:pPr>
    <w:rPr>
      <w:rFonts w:ascii="Tahoma" w:hAnsi="Tahoma"/>
      <w:sz w:val="24"/>
      <w:szCs w:val="24"/>
    </w:rPr>
  </w:style>
  <w:style w:type="paragraph" w:styleId="102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5" w:customStyle="1">
    <w:name w:val="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1026" w:customStyle="1">
    <w:name w:val="列出段落2"/>
    <w:basedOn w:val="705"/>
    <w:uiPriority w:val="0"/>
    <w:qFormat/>
    <w:pPr>
      <w:ind w:firstLine="200"/>
    </w:pPr>
    <w:rPr>
      <w:szCs w:val="20"/>
    </w:rPr>
  </w:style>
  <w:style w:type="paragraph" w:styleId="1027" w:customStyle="1">
    <w:name w:val="xl24"/>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Body Text(ch)"/>
    <w:basedOn w:val="705"/>
    <w:next w:val="961"/>
    <w:uiPriority w:val="0"/>
    <w:qFormat/>
    <w:pPr>
      <w:spacing w:after="120"/>
    </w:pPr>
    <w:rPr>
      <w:rFonts w:ascii="宋体" w:hAnsi="Arial"/>
      <w:bCs/>
      <w:iCs/>
      <w:szCs w:val="24"/>
    </w:rPr>
  </w:style>
  <w:style w:type="paragraph" w:styleId="1029" w:customStyle="1">
    <w:name w:val="Char Char Char Char Char Char Char Char1"/>
    <w:basedOn w:val="705"/>
    <w:uiPriority w:val="0"/>
    <w:qFormat/>
    <w:pPr>
      <w:jc w:val="left"/>
      <w:spacing w:after="160" w:line="240" w:lineRule="exact"/>
      <w:widowControl/>
    </w:pPr>
    <w:rPr>
      <w:rFonts w:ascii="Verdana" w:hAnsi="Verdana"/>
      <w:sz w:val="20"/>
      <w:szCs w:val="20"/>
      <w:lang w:eastAsia="en-US"/>
    </w:rPr>
  </w:style>
  <w:style w:type="paragraph" w:styleId="1030" w:customStyle="1">
    <w:name w:val="xl2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Char Char Char Char1"/>
    <w:basedOn w:val="955"/>
    <w:uiPriority w:val="0"/>
    <w:qFormat/>
    <w:pPr>
      <w:spacing w:line="360" w:lineRule="auto"/>
    </w:pPr>
    <w:rPr>
      <w:rFonts w:ascii="Tahoma" w:hAnsi="Tahoma"/>
      <w:sz w:val="24"/>
      <w:szCs w:val="24"/>
    </w:rPr>
  </w:style>
  <w:style w:type="paragraph" w:styleId="1032" w:customStyle="1">
    <w:name w:val="Char"/>
    <w:basedOn w:val="705"/>
    <w:uiPriority w:val="0"/>
    <w:qFormat/>
    <w:pPr>
      <w:ind w:firstLine="200"/>
      <w:tabs>
        <w:tab w:val="left" w:pos="360" w:leader="none"/>
      </w:tabs>
    </w:pPr>
    <w:rPr>
      <w:sz w:val="28"/>
      <w:szCs w:val="30"/>
    </w:rPr>
  </w:style>
  <w:style w:type="paragraph" w:styleId="1033" w:customStyle="1">
    <w:name w:val="font7"/>
    <w:basedOn w:val="705"/>
    <w:uiPriority w:val="0"/>
    <w:qFormat/>
    <w:pPr>
      <w:jc w:val="left"/>
      <w:spacing w:before="100" w:beforeAutospacing="1" w:after="100" w:afterAutospacing="1"/>
      <w:widowControl/>
    </w:pPr>
    <w:rPr>
      <w:rFonts w:hint="eastAsia" w:ascii="宋体" w:hAnsi="宋体"/>
      <w:sz w:val="18"/>
      <w:szCs w:val="18"/>
    </w:rPr>
  </w:style>
  <w:style w:type="paragraph" w:styleId="1034" w:customStyle="1">
    <w:name w:val="Char1"/>
    <w:basedOn w:val="955"/>
    <w:uiPriority w:val="0"/>
    <w:qFormat/>
    <w:rPr>
      <w:rFonts w:ascii="Tahoma" w:hAnsi="Tahoma"/>
      <w:sz w:val="24"/>
      <w:szCs w:val="24"/>
    </w:rPr>
  </w:style>
  <w:style w:type="paragraph" w:styleId="1035" w:customStyle="1">
    <w:name w:val="列出段落3"/>
    <w:basedOn w:val="705"/>
    <w:uiPriority w:val="0"/>
    <w:qFormat/>
    <w:pPr>
      <w:contextualSpacing/>
      <w:ind w:left="720"/>
      <w:jc w:val="left"/>
      <w:widowControl/>
    </w:pPr>
    <w:rPr>
      <w:rFonts w:ascii="Calibri" w:hAnsi="Calibri"/>
      <w:sz w:val="24"/>
      <w:szCs w:val="24"/>
      <w:lang w:eastAsia="en-US" w:bidi="en-US"/>
    </w:rPr>
  </w:style>
  <w:style w:type="paragraph" w:styleId="1036" w:customStyle="1">
    <w:name w:val="4"/>
    <w:basedOn w:val="705"/>
    <w:next w:val="985"/>
    <w:uiPriority w:val="0"/>
    <w:qFormat/>
    <w:pPr>
      <w:ind w:firstLine="420"/>
      <w:spacing w:line="360" w:lineRule="auto"/>
    </w:pPr>
    <w:rPr>
      <w:color w:val="ff0000"/>
      <w:sz w:val="24"/>
      <w:szCs w:val="24"/>
    </w:rPr>
  </w:style>
  <w:style w:type="paragraph" w:styleId="1037" w:customStyle="1">
    <w:name w:val="普通 (Web)"/>
    <w:basedOn w:val="705"/>
    <w:uiPriority w:val="0"/>
    <w:qFormat/>
    <w:pPr>
      <w:jc w:val="left"/>
      <w:spacing w:before="100" w:beforeAutospacing="1" w:after="100" w:afterAutospacing="1"/>
      <w:widowControl/>
    </w:pPr>
    <w:rPr>
      <w:rFonts w:ascii="宋体" w:hAnsi="宋体"/>
      <w:sz w:val="24"/>
      <w:szCs w:val="24"/>
    </w:rPr>
  </w:style>
  <w:style w:type="paragraph" w:styleId="1038" w:customStyle="1">
    <w:name w:val="Char Char Char Char Char Char Char Char Char Char"/>
    <w:basedOn w:val="705"/>
    <w:uiPriority w:val="0"/>
    <w:qFormat/>
    <w:pPr>
      <w:spacing w:line="360" w:lineRule="auto"/>
    </w:pPr>
    <w:rPr>
      <w:sz w:val="24"/>
      <w:szCs w:val="20"/>
    </w:rPr>
  </w:style>
  <w:style w:type="paragraph" w:styleId="1039" w:customStyle="1">
    <w:name w:val="样式1"/>
    <w:basedOn w:val="705"/>
    <w:uiPriority w:val="0"/>
    <w:qFormat/>
    <w:pPr>
      <w:numPr>
        <w:ilvl w:val="0"/>
        <w:numId w:val="4"/>
      </w:numPr>
    </w:pPr>
    <w:rPr>
      <w:rFonts w:ascii="宋体" w:hAnsi="宋体"/>
    </w:rPr>
  </w:style>
  <w:style w:type="paragraph" w:styleId="104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1" w:customStyle="1">
    <w:name w:val="xl25"/>
    <w:basedOn w:val="7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customStyle="1">
    <w:name w:val="图标"/>
    <w:basedOn w:val="705"/>
    <w:next w:val="70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customStyle="1">
    <w:name w:val="标题3"/>
    <w:basedOn w:val="705"/>
    <w:next w:val="705"/>
    <w:uiPriority w:val="0"/>
    <w:qFormat/>
    <w:pPr>
      <w:ind w:firstLine="624"/>
      <w:spacing w:line="590" w:lineRule="atLeast"/>
    </w:pPr>
    <w:rPr>
      <w:rFonts w:ascii="方正黑体_GBK" w:eastAsia="方正黑体_GBK"/>
      <w:sz w:val="32"/>
      <w:szCs w:val="32"/>
    </w:rPr>
  </w:style>
  <w:style w:type="paragraph" w:styleId="1044" w:customStyle="1">
    <w:name w:val="xl29"/>
    <w:basedOn w:val="70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xl30"/>
    <w:basedOn w:val="705"/>
    <w:uiPriority w:val="0"/>
    <w:qFormat/>
    <w:pPr>
      <w:jc w:val="center"/>
      <w:spacing w:before="100" w:beforeAutospacing="1" w:after="100" w:afterAutospacing="1"/>
      <w:widowControl/>
    </w:pPr>
    <w:rPr>
      <w:rFonts w:ascii="宋体" w:hAnsi="宋体"/>
      <w:b/>
      <w:bCs/>
      <w:sz w:val="36"/>
      <w:szCs w:val="36"/>
    </w:rPr>
  </w:style>
  <w:style w:type="paragraph" w:styleId="1046" w:customStyle="1">
    <w:name w:val="table_1stline"/>
    <w:basedOn w:val="705"/>
    <w:uiPriority w:val="0"/>
    <w:qFormat/>
    <w:pPr>
      <w:jc w:val="left"/>
      <w:spacing w:before="120"/>
      <w:widowControl/>
    </w:pPr>
    <w:rPr>
      <w:bCs/>
      <w:sz w:val="20"/>
      <w:szCs w:val="20"/>
      <w:lang w:val="de-DE" w:eastAsia="de-DE"/>
    </w:rPr>
  </w:style>
  <w:style w:type="paragraph" w:styleId="1047" w:customStyle="1">
    <w:name w:val="font5"/>
    <w:basedOn w:val="705"/>
    <w:uiPriority w:val="0"/>
    <w:qFormat/>
    <w:pPr>
      <w:jc w:val="left"/>
      <w:spacing w:before="100" w:beforeAutospacing="1" w:after="100" w:afterAutospacing="1"/>
      <w:widowControl/>
    </w:pPr>
    <w:rPr>
      <w:rFonts w:hint="eastAsia" w:ascii="宋体" w:hAnsi="宋体"/>
      <w:sz w:val="28"/>
      <w:szCs w:val="28"/>
    </w:rPr>
  </w:style>
  <w:style w:type="paragraph" w:styleId="1048" w:customStyle="1">
    <w:name w:val="纯文本1"/>
    <w:basedOn w:val="705"/>
    <w:uiPriority w:val="0"/>
    <w:qFormat/>
    <w:rPr>
      <w:rFonts w:ascii="宋体" w:hAnsi="Courier New" w:cs="Courier New"/>
    </w:rPr>
  </w:style>
  <w:style w:type="paragraph" w:styleId="1049" w:customStyle="1">
    <w:name w:val="标题 31"/>
    <w:basedOn w:val="705"/>
    <w:next w:val="705"/>
    <w:uiPriority w:val="9"/>
    <w:qFormat/>
    <w:pPr>
      <w:keepLines/>
      <w:keepNext/>
      <w:spacing w:before="260" w:after="260" w:line="416" w:lineRule="auto"/>
      <w:outlineLvl w:val="2"/>
    </w:pPr>
    <w:rPr>
      <w:b/>
      <w:bCs/>
      <w:sz w:val="32"/>
      <w:szCs w:val="32"/>
    </w:rPr>
  </w:style>
  <w:style w:type="character" w:styleId="1050" w:customStyle="1">
    <w:name w:val="NormalCharacter"/>
    <w:uiPriority w:val="0"/>
    <w:qFormat/>
  </w:style>
  <w:style w:type="character" w:styleId="1051" w:customStyle="1">
    <w:name w:val="font31"/>
    <w:basedOn w:val="715"/>
    <w:uiPriority w:val="0"/>
    <w:qFormat/>
    <w:rPr>
      <w:rFonts w:hint="default" w:ascii="Times New Roman" w:hAnsi="Times New Roman" w:cs="Times New Roman"/>
      <w:color w:val="000000"/>
      <w:sz w:val="22"/>
      <w:szCs w:val="22"/>
      <w:u w:val="none"/>
    </w:rPr>
  </w:style>
  <w:style w:type="character" w:styleId="1052" w:customStyle="1">
    <w:name w:val="font21"/>
    <w:basedOn w:val="715"/>
    <w:uiPriority w:val="0"/>
    <w:qFormat/>
    <w:rPr>
      <w:rFonts w:hint="eastAsia" w:ascii="仿宋" w:hAnsi="仿宋" w:eastAsia="仿宋" w:cs="仿宋"/>
      <w:color w:val="000000"/>
      <w:sz w:val="22"/>
      <w:szCs w:val="22"/>
      <w:u w:val="none"/>
    </w:rPr>
  </w:style>
  <w:style w:type="character" w:styleId="1053" w:customStyle="1">
    <w:name w:val="font41"/>
    <w:basedOn w:val="715"/>
    <w:uiPriority w:val="0"/>
    <w:qFormat/>
    <w:rPr>
      <w:rFonts w:hint="eastAsia" w:ascii="宋体" w:hAnsi="宋体" w:eastAsia="宋体" w:cs="宋体"/>
      <w:color w:val="000000"/>
      <w:sz w:val="22"/>
      <w:szCs w:val="22"/>
      <w:u w:val="none"/>
    </w:rPr>
  </w:style>
  <w:style w:type="character" w:styleId="1054" w:customStyle="1">
    <w:name w:val="font51"/>
    <w:basedOn w:val="715"/>
    <w:uiPriority w:val="0"/>
    <w:qFormat/>
    <w:rPr>
      <w:rFonts w:hint="eastAsia" w:ascii="宋体" w:hAnsi="宋体" w:eastAsia="宋体" w:cs="宋体"/>
      <w:color w:val="000000"/>
      <w:sz w:val="22"/>
      <w:szCs w:val="22"/>
      <w:u w:val="none"/>
    </w:rPr>
  </w:style>
  <w:style w:type="character" w:styleId="1055" w:customStyle="1">
    <w:name w:val="font71"/>
    <w:basedOn w:val="715"/>
    <w:uiPriority w:val="0"/>
    <w:qFormat/>
    <w:rPr>
      <w:rFonts w:hint="default" w:ascii="Times New Roman" w:hAnsi="Times New Roman" w:cs="Times New Roman"/>
      <w:color w:val="000000"/>
      <w:sz w:val="22"/>
      <w:szCs w:val="22"/>
      <w:u w:val="none"/>
    </w:rPr>
  </w:style>
  <w:style w:type="character" w:styleId="1056" w:customStyle="1">
    <w:name w:val="font61"/>
    <w:basedOn w:val="715"/>
    <w:uiPriority w:val="0"/>
    <w:qFormat/>
    <w:rPr>
      <w:rFonts w:hint="default" w:ascii="Times New Roman" w:hAnsi="Times New Roman" w:cs="Times New Roman"/>
      <w:color w:val="000000"/>
      <w:sz w:val="22"/>
      <w:szCs w:val="22"/>
      <w:u w:val="none"/>
    </w:rPr>
  </w:style>
  <w:style w:type="numbering" w:styleId="28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11</cp:revision>
  <dcterms:created xsi:type="dcterms:W3CDTF">2023-03-16T02:16:00Z</dcterms:created>
  <dcterms:modified xsi:type="dcterms:W3CDTF">2025-11-21T08:33:08Z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eyJoZGlkIjoiYzBkYTM1MmQ0YjdmYjRmNGY2MGVhNmEwNDYwYTBkMGMiLCJ1c2VySWQiOiI0MTgwMzI5NzUifQ==</vt:lpwstr>
  </property>
  <property fmtid="{D5CDD505-2E9C-101B-9397-08002B2CF9AE}" pid="3" name="KSOProductBuildVer">
    <vt:lpwstr>2052-12.1.0.23542</vt:lpwstr>
  </property>
  <property fmtid="{D5CDD505-2E9C-101B-9397-08002B2CF9AE}" pid="4" name="ICV">
    <vt:lpwstr>92D6F2F067004FC8B23E4E38B4296E51_13</vt:lpwstr>
  </property>
</Properties>
</file>